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238"/>
      </w:tblGrid>
      <w:tr w:rsidR="00782D85" w14:paraId="7970BFD6" w14:textId="77777777" w:rsidTr="00782D85">
        <w:tc>
          <w:tcPr>
            <w:tcW w:w="4248" w:type="dxa"/>
          </w:tcPr>
          <w:p w14:paraId="5B3B0644" w14:textId="77777777" w:rsidR="00782D85" w:rsidRDefault="00782D85" w:rsidP="007D3C04">
            <w:r>
              <w:object w:dxaOrig="2655" w:dyaOrig="2940" w14:anchorId="28D87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02.75pt" o:ole="">
                  <v:imagedata r:id="rId8" o:title=""/>
                </v:shape>
                <o:OLEObject Type="Embed" ProgID="MSPhotoEd.3" ShapeID="_x0000_i1025" DrawAspect="Content" ObjectID="_1636448475" r:id="rId9"/>
              </w:object>
            </w:r>
          </w:p>
        </w:tc>
        <w:tc>
          <w:tcPr>
            <w:tcW w:w="5238" w:type="dxa"/>
          </w:tcPr>
          <w:p w14:paraId="401ED226" w14:textId="294E2287" w:rsidR="00782D85" w:rsidRDefault="00782D85" w:rsidP="007D3C04"/>
        </w:tc>
      </w:tr>
    </w:tbl>
    <w:p w14:paraId="757C723F" w14:textId="77777777" w:rsidR="00403D0D" w:rsidRDefault="00403D0D" w:rsidP="007D3C04"/>
    <w:tbl>
      <w:tblPr>
        <w:tblW w:w="0" w:type="auto"/>
        <w:tblLayout w:type="fixed"/>
        <w:tblCellMar>
          <w:left w:w="70" w:type="dxa"/>
          <w:right w:w="70" w:type="dxa"/>
        </w:tblCellMar>
        <w:tblLook w:val="0000" w:firstRow="0" w:lastRow="0" w:firstColumn="0" w:lastColumn="0" w:noHBand="0" w:noVBand="0"/>
      </w:tblPr>
      <w:tblGrid>
        <w:gridCol w:w="4606"/>
        <w:gridCol w:w="4606"/>
      </w:tblGrid>
      <w:tr w:rsidR="008069CC" w:rsidRPr="00451090" w14:paraId="51836FB9" w14:textId="77777777">
        <w:tc>
          <w:tcPr>
            <w:tcW w:w="4606" w:type="dxa"/>
          </w:tcPr>
          <w:p w14:paraId="4237BE51" w14:textId="77777777" w:rsidR="008069CC" w:rsidRPr="007D3C04" w:rsidRDefault="008069CC" w:rsidP="007D3C04">
            <w:pPr>
              <w:tabs>
                <w:tab w:val="left" w:pos="3080"/>
              </w:tabs>
              <w:rPr>
                <w:rFonts w:cs="Tahoma"/>
              </w:rPr>
            </w:pPr>
          </w:p>
          <w:p w14:paraId="6F8D04C3" w14:textId="77777777" w:rsidR="008069CC" w:rsidRPr="00451090" w:rsidRDefault="008069CC" w:rsidP="007D3C04">
            <w:pPr>
              <w:rPr>
                <w:rFonts w:cs="Tahoma"/>
              </w:rPr>
            </w:pPr>
          </w:p>
          <w:p w14:paraId="0FFC96CB" w14:textId="77777777" w:rsidR="008069CC" w:rsidRPr="00451090" w:rsidRDefault="008069CC" w:rsidP="007D3C04">
            <w:pPr>
              <w:rPr>
                <w:rFonts w:cs="Arial"/>
              </w:rPr>
            </w:pPr>
          </w:p>
        </w:tc>
        <w:tc>
          <w:tcPr>
            <w:tcW w:w="4606" w:type="dxa"/>
          </w:tcPr>
          <w:p w14:paraId="6831973A" w14:textId="77777777" w:rsidR="00DD0A5C" w:rsidRPr="007D3C04" w:rsidRDefault="00DD0A5C" w:rsidP="007D3C04">
            <w:pPr>
              <w:jc w:val="center"/>
              <w:rPr>
                <w:rFonts w:cs="Arial"/>
              </w:rPr>
            </w:pPr>
          </w:p>
        </w:tc>
      </w:tr>
    </w:tbl>
    <w:p w14:paraId="3A61FC60" w14:textId="77777777" w:rsidR="008069CC" w:rsidRDefault="008069CC" w:rsidP="007D3C04">
      <w:pPr>
        <w:rPr>
          <w:rFonts w:cs="Arial"/>
          <w:b/>
        </w:rPr>
      </w:pPr>
    </w:p>
    <w:p w14:paraId="5C1BC57E" w14:textId="77777777" w:rsidR="00182E00" w:rsidRDefault="00182E00" w:rsidP="007D3C04">
      <w:pPr>
        <w:rPr>
          <w:rFonts w:cs="Arial"/>
          <w:b/>
        </w:rPr>
      </w:pPr>
    </w:p>
    <w:p w14:paraId="30744BB7" w14:textId="77777777" w:rsidR="00182E00" w:rsidRPr="00451090" w:rsidRDefault="00182E00" w:rsidP="007D3C04">
      <w:pPr>
        <w:rPr>
          <w:rFonts w:cs="Arial"/>
          <w:b/>
        </w:rPr>
      </w:pPr>
    </w:p>
    <w:p w14:paraId="78897641" w14:textId="77777777" w:rsidR="00D06BDD" w:rsidRPr="00451090" w:rsidRDefault="00D06BDD" w:rsidP="007D3C04"/>
    <w:p w14:paraId="4C8AA674" w14:textId="77777777" w:rsidR="00F51B2B" w:rsidRPr="007D3C04" w:rsidRDefault="00F51B2B" w:rsidP="007D3C04">
      <w:pPr>
        <w:jc w:val="center"/>
        <w:rPr>
          <w:b/>
          <w:bCs/>
          <w:spacing w:val="20"/>
          <w:sz w:val="28"/>
          <w:szCs w:val="28"/>
          <w14:shadow w14:blurRad="50800" w14:dist="38100" w14:dir="2700000" w14:sx="100000" w14:sy="100000" w14:kx="0" w14:ky="0" w14:algn="tl">
            <w14:srgbClr w14:val="000000">
              <w14:alpha w14:val="60000"/>
            </w14:srgbClr>
          </w14:shadow>
        </w:rPr>
      </w:pPr>
      <w:r w:rsidRPr="007D3C04">
        <w:rPr>
          <w:b/>
          <w:bCs/>
          <w:spacing w:val="20"/>
          <w:sz w:val="28"/>
          <w:szCs w:val="28"/>
          <w14:shadow w14:blurRad="50800" w14:dist="38100" w14:dir="2700000" w14:sx="100000" w14:sy="100000" w14:kx="0" w14:ky="0" w14:algn="tl">
            <w14:srgbClr w14:val="000000">
              <w14:alpha w14:val="60000"/>
            </w14:srgbClr>
          </w14:shadow>
        </w:rPr>
        <w:t>ACCORD D'ENTREPRISE</w:t>
      </w:r>
    </w:p>
    <w:p w14:paraId="7E20A04E" w14:textId="358F5A5A" w:rsidR="008069CC" w:rsidRPr="007D3C04" w:rsidRDefault="00E40909" w:rsidP="007D3C04">
      <w:pPr>
        <w:jc w:val="center"/>
        <w:rPr>
          <w:b/>
          <w:bCs/>
          <w:spacing w:val="20"/>
          <w:sz w:val="28"/>
          <w:szCs w:val="28"/>
          <w14:shadow w14:blurRad="50800" w14:dist="38100" w14:dir="2700000" w14:sx="100000" w14:sy="100000" w14:kx="0" w14:ky="0" w14:algn="tl">
            <w14:srgbClr w14:val="000000">
              <w14:alpha w14:val="60000"/>
            </w14:srgbClr>
          </w14:shadow>
        </w:rPr>
      </w:pPr>
      <w:r w:rsidRPr="007D3C04">
        <w:rPr>
          <w:b/>
          <w:bCs/>
          <w:spacing w:val="20"/>
          <w:sz w:val="28"/>
          <w:szCs w:val="28"/>
          <w14:shadow w14:blurRad="50800" w14:dist="38100" w14:dir="2700000" w14:sx="100000" w14:sy="100000" w14:kx="0" w14:ky="0" w14:algn="tl">
            <w14:srgbClr w14:val="000000">
              <w14:alpha w14:val="60000"/>
            </w14:srgbClr>
          </w14:shadow>
        </w:rPr>
        <w:t xml:space="preserve">SUR </w:t>
      </w:r>
      <w:r w:rsidR="00430487">
        <w:rPr>
          <w:b/>
          <w:bCs/>
          <w:spacing w:val="20"/>
          <w:sz w:val="28"/>
          <w:szCs w:val="28"/>
          <w14:shadow w14:blurRad="50800" w14:dist="38100" w14:dir="2700000" w14:sx="100000" w14:sy="100000" w14:kx="0" w14:ky="0" w14:algn="tl">
            <w14:srgbClr w14:val="000000">
              <w14:alpha w14:val="60000"/>
            </w14:srgbClr>
          </w14:shadow>
        </w:rPr>
        <w:t>LE</w:t>
      </w:r>
      <w:r w:rsidRPr="007D3C04">
        <w:rPr>
          <w:b/>
          <w:bCs/>
          <w:spacing w:val="20"/>
          <w:sz w:val="28"/>
          <w:szCs w:val="28"/>
          <w14:shadow w14:blurRad="50800" w14:dist="38100" w14:dir="2700000" w14:sx="100000" w14:sy="100000" w14:kx="0" w14:ky="0" w14:algn="tl">
            <w14:srgbClr w14:val="000000">
              <w14:alpha w14:val="60000"/>
            </w14:srgbClr>
          </w14:shadow>
        </w:rPr>
        <w:t xml:space="preserve"> TELETRAVAIL A L’ADEME</w:t>
      </w:r>
    </w:p>
    <w:p w14:paraId="44B2CD51" w14:textId="77777777" w:rsidR="008069CC" w:rsidRPr="00451090" w:rsidRDefault="008069CC" w:rsidP="007D3C04">
      <w:pPr>
        <w:rPr>
          <w:rFonts w:cs="Arial"/>
          <w:b/>
        </w:rPr>
      </w:pPr>
    </w:p>
    <w:p w14:paraId="1A7B755E" w14:textId="77777777" w:rsidR="00D06BDD" w:rsidRPr="00451090" w:rsidRDefault="00D06BDD" w:rsidP="007D3C04">
      <w:pPr>
        <w:rPr>
          <w:rFonts w:cs="Arial"/>
        </w:rPr>
      </w:pPr>
    </w:p>
    <w:p w14:paraId="0D5261EE" w14:textId="77777777" w:rsidR="008069CC" w:rsidRPr="00451090" w:rsidRDefault="008069CC" w:rsidP="007D3C04">
      <w:pPr>
        <w:rPr>
          <w:rFonts w:cs="Arial"/>
        </w:rPr>
      </w:pPr>
    </w:p>
    <w:p w14:paraId="2C83A594" w14:textId="77777777" w:rsidR="008069CC" w:rsidRPr="007D3C04" w:rsidRDefault="008465DF" w:rsidP="007D3C04">
      <w:pPr>
        <w:rPr>
          <w:rFonts w:cs="Arial"/>
        </w:rPr>
      </w:pPr>
      <w:r w:rsidRPr="007D3C04">
        <w:rPr>
          <w:rFonts w:cs="Arial"/>
        </w:rPr>
        <w:t>Négocié e</w:t>
      </w:r>
      <w:r w:rsidR="008069CC" w:rsidRPr="007D3C04">
        <w:rPr>
          <w:rFonts w:cs="Arial"/>
        </w:rPr>
        <w:t>ntre :</w:t>
      </w:r>
    </w:p>
    <w:p w14:paraId="5173E87F" w14:textId="77777777" w:rsidR="008069CC" w:rsidRPr="00451090" w:rsidRDefault="008069CC" w:rsidP="007D3C04">
      <w:pPr>
        <w:rPr>
          <w:rFonts w:cs="Arial"/>
        </w:rPr>
      </w:pPr>
    </w:p>
    <w:p w14:paraId="66AB1FC9" w14:textId="578A0935" w:rsidR="008069CC" w:rsidRPr="007D3C04" w:rsidRDefault="008069CC" w:rsidP="007D3C04">
      <w:pPr>
        <w:rPr>
          <w:rFonts w:cs="Arial"/>
        </w:rPr>
      </w:pPr>
      <w:r w:rsidRPr="007D3C04">
        <w:rPr>
          <w:rFonts w:cs="Arial"/>
        </w:rPr>
        <w:t xml:space="preserve">L'Agence de l'Environnement et de la Maîtrise de l'Energie, </w:t>
      </w:r>
      <w:r w:rsidR="009D2590" w:rsidRPr="007D3C04">
        <w:rPr>
          <w:rFonts w:cs="Arial"/>
        </w:rPr>
        <w:t xml:space="preserve">ci-après désignée « ADEME », </w:t>
      </w:r>
      <w:r w:rsidRPr="007D3C04">
        <w:rPr>
          <w:rFonts w:cs="Arial"/>
        </w:rPr>
        <w:t xml:space="preserve">représentée par </w:t>
      </w:r>
      <w:r w:rsidR="00C93CBC" w:rsidRPr="007D3C04">
        <w:rPr>
          <w:rFonts w:cs="Arial"/>
        </w:rPr>
        <w:t xml:space="preserve">Monsieur </w:t>
      </w:r>
      <w:r w:rsidR="00430487">
        <w:rPr>
          <w:rFonts w:cs="Arial"/>
        </w:rPr>
        <w:t>Arnaud LEROY</w:t>
      </w:r>
      <w:r w:rsidRPr="007D3C04">
        <w:rPr>
          <w:rFonts w:cs="Arial"/>
        </w:rPr>
        <w:t>, Président</w:t>
      </w:r>
      <w:r w:rsidR="00D06BDD" w:rsidRPr="007D3C04">
        <w:rPr>
          <w:rFonts w:cs="Arial"/>
        </w:rPr>
        <w:t xml:space="preserve"> du Conseil d’Administration,</w:t>
      </w:r>
    </w:p>
    <w:p w14:paraId="4DEF3F14" w14:textId="77777777" w:rsidR="008069CC" w:rsidRPr="00451090" w:rsidRDefault="008069CC" w:rsidP="007D3C04">
      <w:pPr>
        <w:rPr>
          <w:rFonts w:cs="Arial"/>
        </w:rPr>
      </w:pPr>
    </w:p>
    <w:p w14:paraId="6E53D308" w14:textId="77777777" w:rsidR="008069CC" w:rsidRPr="007D3C04" w:rsidRDefault="00D06BDD" w:rsidP="007D3C04">
      <w:pPr>
        <w:jc w:val="right"/>
        <w:rPr>
          <w:rFonts w:cs="Arial"/>
        </w:rPr>
      </w:pPr>
      <w:r w:rsidRPr="007D3C04">
        <w:rPr>
          <w:rFonts w:cs="Arial"/>
        </w:rPr>
        <w:t>d'une part,</w:t>
      </w:r>
    </w:p>
    <w:p w14:paraId="20D3C1E9" w14:textId="77777777" w:rsidR="008069CC" w:rsidRPr="00451090" w:rsidRDefault="008069CC" w:rsidP="007D3C04">
      <w:pPr>
        <w:rPr>
          <w:rFonts w:cs="Arial"/>
        </w:rPr>
      </w:pPr>
    </w:p>
    <w:p w14:paraId="76C2BF9D" w14:textId="77777777" w:rsidR="008069CC" w:rsidRPr="007D3C04" w:rsidRDefault="008069CC" w:rsidP="007D3C04">
      <w:pPr>
        <w:rPr>
          <w:rFonts w:cs="Arial"/>
        </w:rPr>
      </w:pPr>
      <w:r w:rsidRPr="007D3C04">
        <w:rPr>
          <w:rFonts w:cs="Arial"/>
        </w:rPr>
        <w:t>et</w:t>
      </w:r>
    </w:p>
    <w:p w14:paraId="283DDE2D" w14:textId="77777777" w:rsidR="008069CC" w:rsidRPr="00451090" w:rsidRDefault="008069CC" w:rsidP="007D3C04">
      <w:pPr>
        <w:rPr>
          <w:rFonts w:cs="Arial"/>
        </w:rPr>
      </w:pPr>
    </w:p>
    <w:p w14:paraId="68812CCD" w14:textId="65902047" w:rsidR="008069CC" w:rsidRPr="007D3C04" w:rsidRDefault="002D5E24" w:rsidP="007D3C04">
      <w:pPr>
        <w:rPr>
          <w:rFonts w:cs="Arial"/>
        </w:rPr>
      </w:pPr>
      <w:r w:rsidRPr="007D3C04">
        <w:rPr>
          <w:rFonts w:cs="Arial"/>
        </w:rPr>
        <w:t>L</w:t>
      </w:r>
      <w:r w:rsidR="008069CC" w:rsidRPr="007D3C04">
        <w:rPr>
          <w:rFonts w:cs="Arial"/>
        </w:rPr>
        <w:t xml:space="preserve">es organisations syndicales représentatives au sein de </w:t>
      </w:r>
      <w:r w:rsidRPr="007D3C04">
        <w:rPr>
          <w:rFonts w:cs="Arial"/>
        </w:rPr>
        <w:t>l’entreprise</w:t>
      </w:r>
      <w:r w:rsidR="008069CC" w:rsidRPr="007D3C04">
        <w:rPr>
          <w:rFonts w:cs="Arial"/>
        </w:rPr>
        <w:t xml:space="preserve"> </w:t>
      </w:r>
      <w:r w:rsidR="00D87197">
        <w:rPr>
          <w:rFonts w:cs="Arial"/>
        </w:rPr>
        <w:t>représentées respectivement par </w:t>
      </w:r>
      <w:r w:rsidR="008069CC" w:rsidRPr="007D3C04">
        <w:rPr>
          <w:rFonts w:cs="Arial"/>
        </w:rPr>
        <w:t>:</w:t>
      </w:r>
    </w:p>
    <w:p w14:paraId="3EA0A71D" w14:textId="77777777" w:rsidR="008069CC" w:rsidRPr="00451090" w:rsidRDefault="008069CC" w:rsidP="007D3C04">
      <w:pPr>
        <w:rPr>
          <w:rFonts w:cs="Arial"/>
        </w:rPr>
      </w:pPr>
    </w:p>
    <w:p w14:paraId="3437D9EE" w14:textId="65331E74" w:rsidR="008069CC" w:rsidRPr="00451090" w:rsidRDefault="003D6EA8" w:rsidP="007D3C04">
      <w:pPr>
        <w:tabs>
          <w:tab w:val="num" w:pos="1536"/>
        </w:tabs>
        <w:rPr>
          <w:rFonts w:cs="Arial"/>
        </w:rPr>
      </w:pPr>
      <w:r w:rsidRPr="00451090">
        <w:rPr>
          <w:rFonts w:cs="Arial"/>
        </w:rPr>
        <w:t xml:space="preserve">Madame Sophie ROLANT </w:t>
      </w:r>
      <w:r>
        <w:rPr>
          <w:rFonts w:cs="Arial"/>
        </w:rPr>
        <w:t xml:space="preserve">et </w:t>
      </w:r>
      <w:r w:rsidR="00430487">
        <w:rPr>
          <w:rFonts w:cs="Arial"/>
        </w:rPr>
        <w:t>Messieurs</w:t>
      </w:r>
      <w:r w:rsidR="008E2F97">
        <w:rPr>
          <w:rFonts w:cs="Arial"/>
        </w:rPr>
        <w:t xml:space="preserve"> Nicolas NOYON</w:t>
      </w:r>
      <w:r w:rsidR="00430487">
        <w:rPr>
          <w:rFonts w:cs="Arial"/>
        </w:rPr>
        <w:t xml:space="preserve"> et Jean-Paul GEORGES</w:t>
      </w:r>
      <w:r w:rsidR="008E2F97">
        <w:rPr>
          <w:rFonts w:cs="Arial"/>
        </w:rPr>
        <w:t xml:space="preserve">, </w:t>
      </w:r>
      <w:r w:rsidR="008069CC" w:rsidRPr="00451090">
        <w:rPr>
          <w:rFonts w:cs="Arial"/>
        </w:rPr>
        <w:t>pour la CFDT</w:t>
      </w:r>
    </w:p>
    <w:p w14:paraId="5DB0437F" w14:textId="77777777" w:rsidR="008069CC" w:rsidRPr="00451090" w:rsidRDefault="008069CC" w:rsidP="007D3C04">
      <w:pPr>
        <w:rPr>
          <w:rFonts w:cs="Arial"/>
        </w:rPr>
      </w:pPr>
    </w:p>
    <w:p w14:paraId="4E1A3647" w14:textId="6820D1FE" w:rsidR="008069CC" w:rsidRDefault="006A693E" w:rsidP="007D3C04">
      <w:pPr>
        <w:rPr>
          <w:rFonts w:cs="Arial"/>
        </w:rPr>
      </w:pPr>
      <w:r>
        <w:rPr>
          <w:rFonts w:cs="Arial"/>
        </w:rPr>
        <w:t>Madame Lydia MOLINA</w:t>
      </w:r>
      <w:r w:rsidR="00430487">
        <w:rPr>
          <w:rFonts w:cs="Arial"/>
        </w:rPr>
        <w:t xml:space="preserve"> et Monsieur Didier GABARDA-OLIVA,</w:t>
      </w:r>
      <w:r>
        <w:rPr>
          <w:rFonts w:cs="Arial"/>
        </w:rPr>
        <w:t xml:space="preserve"> pour la CGT</w:t>
      </w:r>
    </w:p>
    <w:p w14:paraId="5EA12525" w14:textId="77777777" w:rsidR="00016617" w:rsidRDefault="00016617" w:rsidP="007D3C04">
      <w:pPr>
        <w:rPr>
          <w:rFonts w:cs="Arial"/>
        </w:rPr>
      </w:pPr>
    </w:p>
    <w:p w14:paraId="671AF719" w14:textId="0D93C603" w:rsidR="006A693E" w:rsidRDefault="00430487" w:rsidP="007D3C04">
      <w:pPr>
        <w:rPr>
          <w:rFonts w:cs="Arial"/>
        </w:rPr>
      </w:pPr>
      <w:r>
        <w:rPr>
          <w:rFonts w:cs="Arial"/>
        </w:rPr>
        <w:t>Mesdames</w:t>
      </w:r>
      <w:r w:rsidR="000D74FD">
        <w:rPr>
          <w:rFonts w:cs="Arial"/>
        </w:rPr>
        <w:t xml:space="preserve"> Véronique LOISON</w:t>
      </w:r>
      <w:r>
        <w:rPr>
          <w:rFonts w:cs="Arial"/>
        </w:rPr>
        <w:t xml:space="preserve"> et Laurence MECHIN et</w:t>
      </w:r>
      <w:r w:rsidR="006A693E">
        <w:rPr>
          <w:rFonts w:cs="Arial"/>
        </w:rPr>
        <w:t xml:space="preserve"> Monsieur Ruven GONZALEZ</w:t>
      </w:r>
      <w:r w:rsidR="00F036B1">
        <w:rPr>
          <w:rFonts w:cs="Arial"/>
        </w:rPr>
        <w:t xml:space="preserve">, </w:t>
      </w:r>
      <w:r w:rsidR="006A693E">
        <w:rPr>
          <w:rFonts w:cs="Arial"/>
        </w:rPr>
        <w:t>pour le SNE-FSU</w:t>
      </w:r>
    </w:p>
    <w:p w14:paraId="10866130" w14:textId="77777777" w:rsidR="006A693E" w:rsidRDefault="006A693E" w:rsidP="007D3C04">
      <w:pPr>
        <w:rPr>
          <w:rFonts w:cs="Arial"/>
        </w:rPr>
      </w:pPr>
    </w:p>
    <w:p w14:paraId="0E4B1F85" w14:textId="77777777" w:rsidR="006A693E" w:rsidRDefault="006A693E" w:rsidP="007D3C04">
      <w:pPr>
        <w:rPr>
          <w:rFonts w:cs="Arial"/>
        </w:rPr>
      </w:pPr>
    </w:p>
    <w:p w14:paraId="7304E3D1" w14:textId="77777777" w:rsidR="00D06BDD" w:rsidRPr="007D3C04" w:rsidRDefault="00D06BDD" w:rsidP="007D3C04">
      <w:pPr>
        <w:jc w:val="right"/>
        <w:rPr>
          <w:rFonts w:cs="Arial"/>
        </w:rPr>
      </w:pPr>
      <w:r w:rsidRPr="007D3C04">
        <w:rPr>
          <w:rFonts w:cs="Arial"/>
        </w:rPr>
        <w:t>d’autre part,</w:t>
      </w:r>
    </w:p>
    <w:p w14:paraId="1DA4B31A" w14:textId="77777777" w:rsidR="00D06BDD" w:rsidRPr="00451090" w:rsidRDefault="00D06BDD" w:rsidP="007D3C04">
      <w:pPr>
        <w:rPr>
          <w:rFonts w:cs="Arial"/>
        </w:rPr>
      </w:pPr>
    </w:p>
    <w:p w14:paraId="5277AEC2" w14:textId="77777777" w:rsidR="00702897" w:rsidRPr="00451090" w:rsidRDefault="00702897" w:rsidP="007D3C04">
      <w:pPr>
        <w:rPr>
          <w:rFonts w:cs="Arial"/>
        </w:rPr>
      </w:pPr>
    </w:p>
    <w:p w14:paraId="547818CC" w14:textId="77777777" w:rsidR="00702897" w:rsidRPr="007D3C04" w:rsidRDefault="00702897" w:rsidP="007D3C04">
      <w:pPr>
        <w:rPr>
          <w:rFonts w:cs="Arial"/>
        </w:rPr>
      </w:pPr>
      <w:r w:rsidRPr="007D3C04">
        <w:rPr>
          <w:rFonts w:cs="Arial"/>
        </w:rPr>
        <w:t xml:space="preserve">Vu l’accord national interprofessionnel </w:t>
      </w:r>
      <w:r w:rsidR="00B066ED" w:rsidRPr="007D3C04">
        <w:rPr>
          <w:rFonts w:cs="Arial"/>
        </w:rPr>
        <w:t>du 19 juillet 2005</w:t>
      </w:r>
      <w:r w:rsidRPr="007D3C04">
        <w:rPr>
          <w:rFonts w:cs="Arial"/>
        </w:rPr>
        <w:t xml:space="preserve"> relatif </w:t>
      </w:r>
      <w:r w:rsidR="00B066ED" w:rsidRPr="007D3C04">
        <w:rPr>
          <w:rFonts w:cs="Arial"/>
        </w:rPr>
        <w:t>au télétravail,</w:t>
      </w:r>
    </w:p>
    <w:p w14:paraId="1E5C3F86" w14:textId="77777777" w:rsidR="00702897" w:rsidRPr="00451090" w:rsidRDefault="00702897" w:rsidP="007D3C04">
      <w:pPr>
        <w:rPr>
          <w:rFonts w:cs="Arial"/>
        </w:rPr>
      </w:pPr>
    </w:p>
    <w:p w14:paraId="53FDC35B" w14:textId="77777777" w:rsidR="008A609D" w:rsidRPr="007D3C04" w:rsidRDefault="008A609D" w:rsidP="007D3C04">
      <w:pPr>
        <w:rPr>
          <w:rFonts w:cs="Arial"/>
        </w:rPr>
      </w:pPr>
      <w:r w:rsidRPr="007D3C04">
        <w:rPr>
          <w:rFonts w:cs="Arial"/>
        </w:rPr>
        <w:t xml:space="preserve">Vu </w:t>
      </w:r>
      <w:r w:rsidR="007618E9" w:rsidRPr="007D3C04">
        <w:rPr>
          <w:rFonts w:cs="Arial"/>
        </w:rPr>
        <w:t>les articles L 1222-9 à L1222-11 du code du travail</w:t>
      </w:r>
    </w:p>
    <w:p w14:paraId="493C656E" w14:textId="77777777" w:rsidR="008A609D" w:rsidRPr="00451090" w:rsidRDefault="008A609D" w:rsidP="007D3C04">
      <w:pPr>
        <w:rPr>
          <w:rFonts w:cs="Arial"/>
        </w:rPr>
      </w:pPr>
    </w:p>
    <w:p w14:paraId="2D0C11F7" w14:textId="5D604041" w:rsidR="00B066ED" w:rsidRPr="007D3C04" w:rsidRDefault="00B066ED" w:rsidP="007D3C04">
      <w:pPr>
        <w:rPr>
          <w:rFonts w:cs="Arial"/>
        </w:rPr>
      </w:pPr>
      <w:r w:rsidRPr="007D3C04">
        <w:rPr>
          <w:rFonts w:cs="Arial"/>
        </w:rPr>
        <w:t>Vu la note interne n°</w:t>
      </w:r>
      <w:r w:rsidR="00430487">
        <w:rPr>
          <w:rFonts w:cs="Arial"/>
        </w:rPr>
        <w:t>18</w:t>
      </w:r>
      <w:r w:rsidR="00657371" w:rsidRPr="007D3C04">
        <w:rPr>
          <w:rFonts w:cs="Arial"/>
        </w:rPr>
        <w:t xml:space="preserve">-02-P </w:t>
      </w:r>
      <w:r w:rsidR="00FB71DB" w:rsidRPr="007D3C04">
        <w:rPr>
          <w:rFonts w:cs="Arial"/>
        </w:rPr>
        <w:t>relative au télétravail exceptionnel</w:t>
      </w:r>
    </w:p>
    <w:p w14:paraId="431A04E0" w14:textId="77777777" w:rsidR="00EE76BA" w:rsidRDefault="00EE76BA" w:rsidP="007D3C04">
      <w:pPr>
        <w:rPr>
          <w:rFonts w:cs="Arial"/>
        </w:rPr>
      </w:pPr>
    </w:p>
    <w:p w14:paraId="3F1B33D1" w14:textId="77777777" w:rsidR="00B2576F" w:rsidRDefault="00B2576F" w:rsidP="007D3C04">
      <w:pPr>
        <w:rPr>
          <w:rFonts w:cs="Arial"/>
          <w:bCs/>
        </w:rPr>
      </w:pPr>
    </w:p>
    <w:p w14:paraId="119FB10B" w14:textId="77777777" w:rsidR="00430487" w:rsidRPr="00451090" w:rsidRDefault="00430487" w:rsidP="007D3C04">
      <w:pPr>
        <w:rPr>
          <w:rFonts w:cs="Arial"/>
          <w:b/>
          <w:bCs/>
        </w:rPr>
      </w:pPr>
    </w:p>
    <w:p w14:paraId="3657BDDA" w14:textId="77777777" w:rsidR="00702897" w:rsidRPr="007D3C04" w:rsidRDefault="00702897" w:rsidP="007D3C04">
      <w:pPr>
        <w:rPr>
          <w:rFonts w:cs="Arial"/>
          <w:bCs/>
        </w:rPr>
      </w:pPr>
      <w:r w:rsidRPr="007D3C04">
        <w:rPr>
          <w:rFonts w:cs="Arial"/>
          <w:bCs/>
        </w:rPr>
        <w:t>Décident</w:t>
      </w:r>
    </w:p>
    <w:p w14:paraId="5F1B1947" w14:textId="77777777" w:rsidR="00702897" w:rsidRPr="00451090" w:rsidRDefault="00702897" w:rsidP="007D3C04">
      <w:pPr>
        <w:rPr>
          <w:rFonts w:cs="Arial"/>
        </w:rPr>
      </w:pPr>
    </w:p>
    <w:p w14:paraId="2DA5A4C4" w14:textId="77777777" w:rsidR="00854531" w:rsidRDefault="00854531" w:rsidP="007D3C04">
      <w:pPr>
        <w:rPr>
          <w:rFonts w:cs="Arial"/>
          <w:b/>
        </w:rPr>
      </w:pPr>
    </w:p>
    <w:p w14:paraId="46AEC33A" w14:textId="77777777" w:rsidR="00762AE2" w:rsidRDefault="00762AE2" w:rsidP="007D3C04">
      <w:pPr>
        <w:rPr>
          <w:rFonts w:cs="Arial"/>
          <w:b/>
        </w:rPr>
      </w:pPr>
    </w:p>
    <w:p w14:paraId="3984619C" w14:textId="77777777" w:rsidR="00187FF6" w:rsidRDefault="00187FF6" w:rsidP="007D3C04"/>
    <w:p w14:paraId="26A179D6" w14:textId="77777777" w:rsidR="00854531" w:rsidRDefault="00854531" w:rsidP="007D3C04"/>
    <w:p w14:paraId="1BCBCA41" w14:textId="77777777" w:rsidR="000238E9" w:rsidRPr="00854531" w:rsidRDefault="000238E9" w:rsidP="007D3C04"/>
    <w:p w14:paraId="741AEC56" w14:textId="77777777" w:rsidR="00854531" w:rsidRPr="007D3C04" w:rsidRDefault="008509FE" w:rsidP="007D3C04">
      <w:pPr>
        <w:jc w:val="center"/>
        <w:rPr>
          <w:b/>
          <w:bCs/>
        </w:rPr>
      </w:pPr>
      <w:r w:rsidRPr="007D3C04">
        <w:rPr>
          <w:b/>
          <w:bCs/>
          <w:spacing w:val="20"/>
          <w:sz w:val="28"/>
          <w:szCs w:val="28"/>
          <w14:shadow w14:blurRad="50800" w14:dist="38100" w14:dir="2700000" w14:sx="100000" w14:sy="100000" w14:kx="0" w14:ky="0" w14:algn="tl">
            <w14:srgbClr w14:val="000000">
              <w14:alpha w14:val="60000"/>
            </w14:srgbClr>
          </w14:shadow>
        </w:rPr>
        <w:t>SOMMAIRE</w:t>
      </w:r>
      <w:r w:rsidR="005533FF" w:rsidRPr="007D3C04">
        <w:rPr>
          <w:b/>
          <w:bCs/>
          <w:spacing w:val="20"/>
          <w:sz w:val="28"/>
          <w:szCs w:val="28"/>
          <w14:shadow w14:blurRad="50800" w14:dist="38100" w14:dir="2700000" w14:sx="100000" w14:sy="100000" w14:kx="0" w14:ky="0" w14:algn="tl">
            <w14:srgbClr w14:val="000000">
              <w14:alpha w14:val="60000"/>
            </w14:srgbClr>
          </w14:shadow>
        </w:rPr>
        <w:t xml:space="preserve"> </w:t>
      </w:r>
    </w:p>
    <w:p w14:paraId="47E99F72" w14:textId="77777777" w:rsidR="00CA28C4" w:rsidRDefault="00CA28C4" w:rsidP="007D3C04"/>
    <w:sdt>
      <w:sdtPr>
        <w:rPr>
          <w:b w:val="0"/>
          <w:iCs w:val="0"/>
          <w:sz w:val="20"/>
        </w:rPr>
        <w:id w:val="-643347261"/>
        <w:docPartObj>
          <w:docPartGallery w:val="Table of Contents"/>
          <w:docPartUnique/>
        </w:docPartObj>
      </w:sdtPr>
      <w:sdtEndPr/>
      <w:sdtContent>
        <w:bookmarkStart w:id="0" w:name="_GoBack" w:displacedByCustomXml="prev"/>
        <w:bookmarkEnd w:id="0" w:displacedByCustomXml="prev"/>
        <w:p w14:paraId="6896AA29" w14:textId="77777777" w:rsidR="00E86843" w:rsidRDefault="00E86843" w:rsidP="00965FAE">
          <w:pPr>
            <w:pStyle w:val="Titre1"/>
          </w:pPr>
        </w:p>
        <w:p w14:paraId="313128B1" w14:textId="65F6E3B8" w:rsidR="00EB132B" w:rsidRDefault="00E86843">
          <w:pPr>
            <w:pStyle w:val="TM1"/>
            <w:rPr>
              <w:rFonts w:asciiTheme="minorHAnsi" w:eastAsiaTheme="minorEastAsia" w:hAnsiTheme="minorHAnsi" w:cstheme="minorBidi"/>
              <w:b w:val="0"/>
              <w:bCs w:val="0"/>
              <w:sz w:val="22"/>
              <w:szCs w:val="22"/>
            </w:rPr>
          </w:pPr>
          <w:r w:rsidRPr="002D575A">
            <w:fldChar w:fldCharType="begin"/>
          </w:r>
          <w:r>
            <w:instrText xml:space="preserve"> TOC \o "1-3" \h \z \u </w:instrText>
          </w:r>
          <w:r w:rsidRPr="002D575A">
            <w:fldChar w:fldCharType="separate"/>
          </w:r>
          <w:hyperlink w:anchor="_Toc25835735" w:history="1">
            <w:r w:rsidR="00EB132B" w:rsidRPr="00745A94">
              <w:rPr>
                <w:rStyle w:val="Lienhypertexte"/>
              </w:rPr>
              <w:t>PREAMBULE</w:t>
            </w:r>
            <w:r w:rsidR="00EB132B">
              <w:rPr>
                <w:webHidden/>
              </w:rPr>
              <w:tab/>
            </w:r>
            <w:r w:rsidR="00EB132B">
              <w:rPr>
                <w:webHidden/>
              </w:rPr>
              <w:fldChar w:fldCharType="begin"/>
            </w:r>
            <w:r w:rsidR="00EB132B">
              <w:rPr>
                <w:webHidden/>
              </w:rPr>
              <w:instrText xml:space="preserve"> PAGEREF _Toc25835735 \h </w:instrText>
            </w:r>
            <w:r w:rsidR="00EB132B">
              <w:rPr>
                <w:webHidden/>
              </w:rPr>
            </w:r>
            <w:r w:rsidR="00EB132B">
              <w:rPr>
                <w:webHidden/>
              </w:rPr>
              <w:fldChar w:fldCharType="separate"/>
            </w:r>
            <w:r w:rsidR="00EB132B">
              <w:rPr>
                <w:webHidden/>
              </w:rPr>
              <w:t>3</w:t>
            </w:r>
            <w:r w:rsidR="00EB132B">
              <w:rPr>
                <w:webHidden/>
              </w:rPr>
              <w:fldChar w:fldCharType="end"/>
            </w:r>
          </w:hyperlink>
        </w:p>
        <w:p w14:paraId="45F2ECDC" w14:textId="59F84632" w:rsidR="00EB132B" w:rsidRDefault="00EB132B">
          <w:pPr>
            <w:pStyle w:val="TM2"/>
            <w:rPr>
              <w:rFonts w:asciiTheme="minorHAnsi" w:eastAsiaTheme="minorEastAsia" w:hAnsiTheme="minorHAnsi" w:cstheme="minorBidi"/>
              <w:b w:val="0"/>
              <w:sz w:val="22"/>
              <w:szCs w:val="22"/>
            </w:rPr>
          </w:pPr>
          <w:hyperlink w:anchor="_Toc25835736" w:history="1">
            <w:r w:rsidRPr="00745A94">
              <w:rPr>
                <w:rStyle w:val="Lienhypertexte"/>
              </w:rPr>
              <w:t>Article 1 -</w:t>
            </w:r>
            <w:r>
              <w:rPr>
                <w:rFonts w:asciiTheme="minorHAnsi" w:eastAsiaTheme="minorEastAsia" w:hAnsiTheme="minorHAnsi" w:cstheme="minorBidi"/>
                <w:b w:val="0"/>
                <w:sz w:val="22"/>
                <w:szCs w:val="22"/>
              </w:rPr>
              <w:tab/>
            </w:r>
            <w:r w:rsidRPr="00745A94">
              <w:rPr>
                <w:rStyle w:val="Lienhypertexte"/>
              </w:rPr>
              <w:t>DEFINITION DU TELETRAVAIL</w:t>
            </w:r>
            <w:r>
              <w:rPr>
                <w:webHidden/>
              </w:rPr>
              <w:tab/>
            </w:r>
            <w:r>
              <w:rPr>
                <w:webHidden/>
              </w:rPr>
              <w:fldChar w:fldCharType="begin"/>
            </w:r>
            <w:r>
              <w:rPr>
                <w:webHidden/>
              </w:rPr>
              <w:instrText xml:space="preserve"> PAGEREF _Toc25835736 \h </w:instrText>
            </w:r>
            <w:r>
              <w:rPr>
                <w:webHidden/>
              </w:rPr>
            </w:r>
            <w:r>
              <w:rPr>
                <w:webHidden/>
              </w:rPr>
              <w:fldChar w:fldCharType="separate"/>
            </w:r>
            <w:r>
              <w:rPr>
                <w:webHidden/>
              </w:rPr>
              <w:t>3</w:t>
            </w:r>
            <w:r>
              <w:rPr>
                <w:webHidden/>
              </w:rPr>
              <w:fldChar w:fldCharType="end"/>
            </w:r>
          </w:hyperlink>
        </w:p>
        <w:p w14:paraId="1375969B" w14:textId="525BF294" w:rsidR="00EB132B" w:rsidRDefault="00EB132B">
          <w:pPr>
            <w:pStyle w:val="TM2"/>
            <w:rPr>
              <w:rFonts w:asciiTheme="minorHAnsi" w:eastAsiaTheme="minorEastAsia" w:hAnsiTheme="minorHAnsi" w:cstheme="minorBidi"/>
              <w:b w:val="0"/>
              <w:sz w:val="22"/>
              <w:szCs w:val="22"/>
            </w:rPr>
          </w:pPr>
          <w:hyperlink w:anchor="_Toc25835737" w:history="1">
            <w:r w:rsidRPr="00745A94">
              <w:rPr>
                <w:rStyle w:val="Lienhypertexte"/>
              </w:rPr>
              <w:t>Article 2 -</w:t>
            </w:r>
            <w:r>
              <w:rPr>
                <w:rFonts w:asciiTheme="minorHAnsi" w:eastAsiaTheme="minorEastAsia" w:hAnsiTheme="minorHAnsi" w:cstheme="minorBidi"/>
                <w:b w:val="0"/>
                <w:sz w:val="22"/>
                <w:szCs w:val="22"/>
              </w:rPr>
              <w:tab/>
            </w:r>
            <w:r w:rsidRPr="00745A94">
              <w:rPr>
                <w:rStyle w:val="Lienhypertexte"/>
              </w:rPr>
              <w:t>CHAMP D’APPLICATION DE L’ACCORD</w:t>
            </w:r>
            <w:r>
              <w:rPr>
                <w:webHidden/>
              </w:rPr>
              <w:tab/>
            </w:r>
            <w:r>
              <w:rPr>
                <w:webHidden/>
              </w:rPr>
              <w:fldChar w:fldCharType="begin"/>
            </w:r>
            <w:r>
              <w:rPr>
                <w:webHidden/>
              </w:rPr>
              <w:instrText xml:space="preserve"> PAGEREF _Toc25835737 \h </w:instrText>
            </w:r>
            <w:r>
              <w:rPr>
                <w:webHidden/>
              </w:rPr>
            </w:r>
            <w:r>
              <w:rPr>
                <w:webHidden/>
              </w:rPr>
              <w:fldChar w:fldCharType="separate"/>
            </w:r>
            <w:r>
              <w:rPr>
                <w:webHidden/>
              </w:rPr>
              <w:t>3</w:t>
            </w:r>
            <w:r>
              <w:rPr>
                <w:webHidden/>
              </w:rPr>
              <w:fldChar w:fldCharType="end"/>
            </w:r>
          </w:hyperlink>
        </w:p>
        <w:p w14:paraId="211F7441" w14:textId="71F3FB32" w:rsidR="00EB132B" w:rsidRDefault="00EB132B">
          <w:pPr>
            <w:pStyle w:val="TM2"/>
            <w:rPr>
              <w:rFonts w:asciiTheme="minorHAnsi" w:eastAsiaTheme="minorEastAsia" w:hAnsiTheme="minorHAnsi" w:cstheme="minorBidi"/>
              <w:b w:val="0"/>
              <w:sz w:val="22"/>
              <w:szCs w:val="22"/>
            </w:rPr>
          </w:pPr>
          <w:hyperlink w:anchor="_Toc25835738" w:history="1">
            <w:r w:rsidRPr="00745A94">
              <w:rPr>
                <w:rStyle w:val="Lienhypertexte"/>
              </w:rPr>
              <w:t>Article 3 -</w:t>
            </w:r>
            <w:r>
              <w:rPr>
                <w:rFonts w:asciiTheme="minorHAnsi" w:eastAsiaTheme="minorEastAsia" w:hAnsiTheme="minorHAnsi" w:cstheme="minorBidi"/>
                <w:b w:val="0"/>
                <w:sz w:val="22"/>
                <w:szCs w:val="22"/>
              </w:rPr>
              <w:tab/>
            </w:r>
            <w:r w:rsidRPr="00745A94">
              <w:rPr>
                <w:rStyle w:val="Lienhypertexte"/>
              </w:rPr>
              <w:t>CRITERES D’ELIGIBILITE AU TELETRAVAIL</w:t>
            </w:r>
            <w:r>
              <w:rPr>
                <w:webHidden/>
              </w:rPr>
              <w:tab/>
            </w:r>
            <w:r>
              <w:rPr>
                <w:webHidden/>
              </w:rPr>
              <w:fldChar w:fldCharType="begin"/>
            </w:r>
            <w:r>
              <w:rPr>
                <w:webHidden/>
              </w:rPr>
              <w:instrText xml:space="preserve"> PAGEREF _Toc25835738 \h </w:instrText>
            </w:r>
            <w:r>
              <w:rPr>
                <w:webHidden/>
              </w:rPr>
            </w:r>
            <w:r>
              <w:rPr>
                <w:webHidden/>
              </w:rPr>
              <w:fldChar w:fldCharType="separate"/>
            </w:r>
            <w:r>
              <w:rPr>
                <w:webHidden/>
              </w:rPr>
              <w:t>3</w:t>
            </w:r>
            <w:r>
              <w:rPr>
                <w:webHidden/>
              </w:rPr>
              <w:fldChar w:fldCharType="end"/>
            </w:r>
          </w:hyperlink>
        </w:p>
        <w:p w14:paraId="4EBBA114" w14:textId="656A41A2" w:rsidR="00EB132B" w:rsidRDefault="00EB132B">
          <w:pPr>
            <w:pStyle w:val="TM3"/>
            <w:tabs>
              <w:tab w:val="left" w:pos="1760"/>
            </w:tabs>
            <w:rPr>
              <w:rFonts w:asciiTheme="minorHAnsi" w:eastAsiaTheme="minorEastAsia" w:hAnsiTheme="minorHAnsi" w:cstheme="minorBidi"/>
              <w:noProof/>
              <w:sz w:val="22"/>
              <w:szCs w:val="22"/>
            </w:rPr>
          </w:pPr>
          <w:hyperlink w:anchor="_Toc25835739" w:history="1">
            <w:r w:rsidRPr="00745A94">
              <w:rPr>
                <w:rStyle w:val="Lienhypertexte"/>
                <w:noProof/>
              </w:rPr>
              <w:t>Article 3.1 -</w:t>
            </w:r>
            <w:r>
              <w:rPr>
                <w:rFonts w:asciiTheme="minorHAnsi" w:eastAsiaTheme="minorEastAsia" w:hAnsiTheme="minorHAnsi" w:cstheme="minorBidi"/>
                <w:noProof/>
                <w:sz w:val="22"/>
                <w:szCs w:val="22"/>
              </w:rPr>
              <w:tab/>
            </w:r>
            <w:r w:rsidRPr="00745A94">
              <w:rPr>
                <w:rStyle w:val="Lienhypertexte"/>
                <w:noProof/>
              </w:rPr>
              <w:t>Métiers éligibles</w:t>
            </w:r>
            <w:r>
              <w:rPr>
                <w:noProof/>
                <w:webHidden/>
              </w:rPr>
              <w:tab/>
            </w:r>
            <w:r>
              <w:rPr>
                <w:noProof/>
                <w:webHidden/>
              </w:rPr>
              <w:fldChar w:fldCharType="begin"/>
            </w:r>
            <w:r>
              <w:rPr>
                <w:noProof/>
                <w:webHidden/>
              </w:rPr>
              <w:instrText xml:space="preserve"> PAGEREF _Toc25835739 \h </w:instrText>
            </w:r>
            <w:r>
              <w:rPr>
                <w:noProof/>
                <w:webHidden/>
              </w:rPr>
            </w:r>
            <w:r>
              <w:rPr>
                <w:noProof/>
                <w:webHidden/>
              </w:rPr>
              <w:fldChar w:fldCharType="separate"/>
            </w:r>
            <w:r>
              <w:rPr>
                <w:noProof/>
                <w:webHidden/>
              </w:rPr>
              <w:t>4</w:t>
            </w:r>
            <w:r>
              <w:rPr>
                <w:noProof/>
                <w:webHidden/>
              </w:rPr>
              <w:fldChar w:fldCharType="end"/>
            </w:r>
          </w:hyperlink>
        </w:p>
        <w:p w14:paraId="0F1F5057" w14:textId="74EA577A" w:rsidR="00EB132B" w:rsidRDefault="00EB132B">
          <w:pPr>
            <w:pStyle w:val="TM3"/>
            <w:tabs>
              <w:tab w:val="left" w:pos="1760"/>
            </w:tabs>
            <w:rPr>
              <w:rFonts w:asciiTheme="minorHAnsi" w:eastAsiaTheme="minorEastAsia" w:hAnsiTheme="minorHAnsi" w:cstheme="minorBidi"/>
              <w:noProof/>
              <w:sz w:val="22"/>
              <w:szCs w:val="22"/>
            </w:rPr>
          </w:pPr>
          <w:hyperlink w:anchor="_Toc25835740" w:history="1">
            <w:r w:rsidRPr="00745A94">
              <w:rPr>
                <w:rStyle w:val="Lienhypertexte"/>
                <w:noProof/>
              </w:rPr>
              <w:t>Article 3.2 -</w:t>
            </w:r>
            <w:r>
              <w:rPr>
                <w:rFonts w:asciiTheme="minorHAnsi" w:eastAsiaTheme="minorEastAsia" w:hAnsiTheme="minorHAnsi" w:cstheme="minorBidi"/>
                <w:noProof/>
                <w:sz w:val="22"/>
                <w:szCs w:val="22"/>
              </w:rPr>
              <w:tab/>
            </w:r>
            <w:r w:rsidRPr="00745A94">
              <w:rPr>
                <w:rStyle w:val="Lienhypertexte"/>
                <w:noProof/>
              </w:rPr>
              <w:t>Critères d’éligibilité</w:t>
            </w:r>
            <w:r>
              <w:rPr>
                <w:noProof/>
                <w:webHidden/>
              </w:rPr>
              <w:tab/>
            </w:r>
            <w:r>
              <w:rPr>
                <w:noProof/>
                <w:webHidden/>
              </w:rPr>
              <w:fldChar w:fldCharType="begin"/>
            </w:r>
            <w:r>
              <w:rPr>
                <w:noProof/>
                <w:webHidden/>
              </w:rPr>
              <w:instrText xml:space="preserve"> PAGEREF _Toc25835740 \h </w:instrText>
            </w:r>
            <w:r>
              <w:rPr>
                <w:noProof/>
                <w:webHidden/>
              </w:rPr>
            </w:r>
            <w:r>
              <w:rPr>
                <w:noProof/>
                <w:webHidden/>
              </w:rPr>
              <w:fldChar w:fldCharType="separate"/>
            </w:r>
            <w:r>
              <w:rPr>
                <w:noProof/>
                <w:webHidden/>
              </w:rPr>
              <w:t>4</w:t>
            </w:r>
            <w:r>
              <w:rPr>
                <w:noProof/>
                <w:webHidden/>
              </w:rPr>
              <w:fldChar w:fldCharType="end"/>
            </w:r>
          </w:hyperlink>
        </w:p>
        <w:p w14:paraId="3F59C570" w14:textId="31EB85A2" w:rsidR="00EB132B" w:rsidRDefault="00EB132B">
          <w:pPr>
            <w:pStyle w:val="TM3"/>
            <w:tabs>
              <w:tab w:val="left" w:pos="1760"/>
            </w:tabs>
            <w:rPr>
              <w:rFonts w:asciiTheme="minorHAnsi" w:eastAsiaTheme="minorEastAsia" w:hAnsiTheme="minorHAnsi" w:cstheme="minorBidi"/>
              <w:noProof/>
              <w:sz w:val="22"/>
              <w:szCs w:val="22"/>
            </w:rPr>
          </w:pPr>
          <w:hyperlink w:anchor="_Toc25835741" w:history="1">
            <w:r w:rsidRPr="00745A94">
              <w:rPr>
                <w:rStyle w:val="Lienhypertexte"/>
                <w:noProof/>
              </w:rPr>
              <w:t>Article 3.3 -</w:t>
            </w:r>
            <w:r>
              <w:rPr>
                <w:rFonts w:asciiTheme="minorHAnsi" w:eastAsiaTheme="minorEastAsia" w:hAnsiTheme="minorHAnsi" w:cstheme="minorBidi"/>
                <w:noProof/>
                <w:sz w:val="22"/>
                <w:szCs w:val="22"/>
              </w:rPr>
              <w:tab/>
            </w:r>
            <w:r w:rsidRPr="00745A94">
              <w:rPr>
                <w:rStyle w:val="Lienhypertexte"/>
                <w:noProof/>
              </w:rPr>
              <w:t>Conditions matérielles d’éligibilité</w:t>
            </w:r>
            <w:r>
              <w:rPr>
                <w:noProof/>
                <w:webHidden/>
              </w:rPr>
              <w:tab/>
            </w:r>
            <w:r>
              <w:rPr>
                <w:noProof/>
                <w:webHidden/>
              </w:rPr>
              <w:fldChar w:fldCharType="begin"/>
            </w:r>
            <w:r>
              <w:rPr>
                <w:noProof/>
                <w:webHidden/>
              </w:rPr>
              <w:instrText xml:space="preserve"> PAGEREF _Toc25835741 \h </w:instrText>
            </w:r>
            <w:r>
              <w:rPr>
                <w:noProof/>
                <w:webHidden/>
              </w:rPr>
            </w:r>
            <w:r>
              <w:rPr>
                <w:noProof/>
                <w:webHidden/>
              </w:rPr>
              <w:fldChar w:fldCharType="separate"/>
            </w:r>
            <w:r>
              <w:rPr>
                <w:noProof/>
                <w:webHidden/>
              </w:rPr>
              <w:t>5</w:t>
            </w:r>
            <w:r>
              <w:rPr>
                <w:noProof/>
                <w:webHidden/>
              </w:rPr>
              <w:fldChar w:fldCharType="end"/>
            </w:r>
          </w:hyperlink>
        </w:p>
        <w:p w14:paraId="71F83D7D" w14:textId="2C19ECC6" w:rsidR="00EB132B" w:rsidRDefault="00EB132B">
          <w:pPr>
            <w:pStyle w:val="TM2"/>
            <w:rPr>
              <w:rFonts w:asciiTheme="minorHAnsi" w:eastAsiaTheme="minorEastAsia" w:hAnsiTheme="minorHAnsi" w:cstheme="minorBidi"/>
              <w:b w:val="0"/>
              <w:sz w:val="22"/>
              <w:szCs w:val="22"/>
            </w:rPr>
          </w:pPr>
          <w:hyperlink w:anchor="_Toc25835742" w:history="1">
            <w:r w:rsidRPr="00745A94">
              <w:rPr>
                <w:rStyle w:val="Lienhypertexte"/>
              </w:rPr>
              <w:t>Article 4 -</w:t>
            </w:r>
            <w:r>
              <w:rPr>
                <w:rFonts w:asciiTheme="minorHAnsi" w:eastAsiaTheme="minorEastAsia" w:hAnsiTheme="minorHAnsi" w:cstheme="minorBidi"/>
                <w:b w:val="0"/>
                <w:sz w:val="22"/>
                <w:szCs w:val="22"/>
              </w:rPr>
              <w:tab/>
            </w:r>
            <w:r w:rsidRPr="00745A94">
              <w:rPr>
                <w:rStyle w:val="Lienhypertexte"/>
              </w:rPr>
              <w:t>ORGANISATION ET MODALITES DU TELETRAVAIL</w:t>
            </w:r>
            <w:r>
              <w:rPr>
                <w:webHidden/>
              </w:rPr>
              <w:tab/>
            </w:r>
            <w:r>
              <w:rPr>
                <w:webHidden/>
              </w:rPr>
              <w:fldChar w:fldCharType="begin"/>
            </w:r>
            <w:r>
              <w:rPr>
                <w:webHidden/>
              </w:rPr>
              <w:instrText xml:space="preserve"> PAGEREF _Toc25835742 \h </w:instrText>
            </w:r>
            <w:r>
              <w:rPr>
                <w:webHidden/>
              </w:rPr>
            </w:r>
            <w:r>
              <w:rPr>
                <w:webHidden/>
              </w:rPr>
              <w:fldChar w:fldCharType="separate"/>
            </w:r>
            <w:r>
              <w:rPr>
                <w:webHidden/>
              </w:rPr>
              <w:t>5</w:t>
            </w:r>
            <w:r>
              <w:rPr>
                <w:webHidden/>
              </w:rPr>
              <w:fldChar w:fldCharType="end"/>
            </w:r>
          </w:hyperlink>
        </w:p>
        <w:p w14:paraId="5B5BE283" w14:textId="4D8CD147" w:rsidR="00EB132B" w:rsidRDefault="00EB132B">
          <w:pPr>
            <w:pStyle w:val="TM3"/>
            <w:tabs>
              <w:tab w:val="left" w:pos="1760"/>
            </w:tabs>
            <w:rPr>
              <w:rFonts w:asciiTheme="minorHAnsi" w:eastAsiaTheme="minorEastAsia" w:hAnsiTheme="minorHAnsi" w:cstheme="minorBidi"/>
              <w:noProof/>
              <w:sz w:val="22"/>
              <w:szCs w:val="22"/>
            </w:rPr>
          </w:pPr>
          <w:hyperlink w:anchor="_Toc25835743" w:history="1">
            <w:r w:rsidRPr="00745A94">
              <w:rPr>
                <w:rStyle w:val="Lienhypertexte"/>
                <w:noProof/>
              </w:rPr>
              <w:t>Article 4.1 -</w:t>
            </w:r>
            <w:r>
              <w:rPr>
                <w:rFonts w:asciiTheme="minorHAnsi" w:eastAsiaTheme="minorEastAsia" w:hAnsiTheme="minorHAnsi" w:cstheme="minorBidi"/>
                <w:noProof/>
                <w:sz w:val="22"/>
                <w:szCs w:val="22"/>
              </w:rPr>
              <w:tab/>
            </w:r>
            <w:r w:rsidRPr="00745A94">
              <w:rPr>
                <w:rStyle w:val="Lienhypertexte"/>
                <w:noProof/>
              </w:rPr>
              <w:t>Télétravail occasionnel</w:t>
            </w:r>
            <w:r>
              <w:rPr>
                <w:noProof/>
                <w:webHidden/>
              </w:rPr>
              <w:tab/>
            </w:r>
            <w:r>
              <w:rPr>
                <w:noProof/>
                <w:webHidden/>
              </w:rPr>
              <w:fldChar w:fldCharType="begin"/>
            </w:r>
            <w:r>
              <w:rPr>
                <w:noProof/>
                <w:webHidden/>
              </w:rPr>
              <w:instrText xml:space="preserve"> PAGEREF _Toc25835743 \h </w:instrText>
            </w:r>
            <w:r>
              <w:rPr>
                <w:noProof/>
                <w:webHidden/>
              </w:rPr>
            </w:r>
            <w:r>
              <w:rPr>
                <w:noProof/>
                <w:webHidden/>
              </w:rPr>
              <w:fldChar w:fldCharType="separate"/>
            </w:r>
            <w:r>
              <w:rPr>
                <w:noProof/>
                <w:webHidden/>
              </w:rPr>
              <w:t>5</w:t>
            </w:r>
            <w:r>
              <w:rPr>
                <w:noProof/>
                <w:webHidden/>
              </w:rPr>
              <w:fldChar w:fldCharType="end"/>
            </w:r>
          </w:hyperlink>
        </w:p>
        <w:p w14:paraId="6F0DB067" w14:textId="5BCBDFB6" w:rsidR="00EB132B" w:rsidRDefault="00EB132B">
          <w:pPr>
            <w:pStyle w:val="TM3"/>
            <w:tabs>
              <w:tab w:val="left" w:pos="1760"/>
            </w:tabs>
            <w:rPr>
              <w:rFonts w:asciiTheme="minorHAnsi" w:eastAsiaTheme="minorEastAsia" w:hAnsiTheme="minorHAnsi" w:cstheme="minorBidi"/>
              <w:noProof/>
              <w:sz w:val="22"/>
              <w:szCs w:val="22"/>
            </w:rPr>
          </w:pPr>
          <w:hyperlink w:anchor="_Toc25835744" w:history="1">
            <w:r w:rsidRPr="00745A94">
              <w:rPr>
                <w:rStyle w:val="Lienhypertexte"/>
                <w:noProof/>
              </w:rPr>
              <w:t>Article 4.2 -</w:t>
            </w:r>
            <w:r>
              <w:rPr>
                <w:rFonts w:asciiTheme="minorHAnsi" w:eastAsiaTheme="minorEastAsia" w:hAnsiTheme="minorHAnsi" w:cstheme="minorBidi"/>
                <w:noProof/>
                <w:sz w:val="22"/>
                <w:szCs w:val="22"/>
              </w:rPr>
              <w:tab/>
            </w:r>
            <w:r w:rsidRPr="00745A94">
              <w:rPr>
                <w:rStyle w:val="Lienhypertexte"/>
                <w:noProof/>
              </w:rPr>
              <w:t>Télétravail régulier</w:t>
            </w:r>
            <w:r>
              <w:rPr>
                <w:noProof/>
                <w:webHidden/>
              </w:rPr>
              <w:tab/>
            </w:r>
            <w:r>
              <w:rPr>
                <w:noProof/>
                <w:webHidden/>
              </w:rPr>
              <w:fldChar w:fldCharType="begin"/>
            </w:r>
            <w:r>
              <w:rPr>
                <w:noProof/>
                <w:webHidden/>
              </w:rPr>
              <w:instrText xml:space="preserve"> PAGEREF _Toc25835744 \h </w:instrText>
            </w:r>
            <w:r>
              <w:rPr>
                <w:noProof/>
                <w:webHidden/>
              </w:rPr>
            </w:r>
            <w:r>
              <w:rPr>
                <w:noProof/>
                <w:webHidden/>
              </w:rPr>
              <w:fldChar w:fldCharType="separate"/>
            </w:r>
            <w:r>
              <w:rPr>
                <w:noProof/>
                <w:webHidden/>
              </w:rPr>
              <w:t>6</w:t>
            </w:r>
            <w:r>
              <w:rPr>
                <w:noProof/>
                <w:webHidden/>
              </w:rPr>
              <w:fldChar w:fldCharType="end"/>
            </w:r>
          </w:hyperlink>
        </w:p>
        <w:p w14:paraId="7B354012" w14:textId="06932BE5" w:rsidR="00EB132B" w:rsidRDefault="00EB132B">
          <w:pPr>
            <w:pStyle w:val="TM2"/>
            <w:rPr>
              <w:rFonts w:asciiTheme="minorHAnsi" w:eastAsiaTheme="minorEastAsia" w:hAnsiTheme="minorHAnsi" w:cstheme="minorBidi"/>
              <w:b w:val="0"/>
              <w:sz w:val="22"/>
              <w:szCs w:val="22"/>
            </w:rPr>
          </w:pPr>
          <w:hyperlink w:anchor="_Toc25835745" w:history="1">
            <w:r w:rsidRPr="00745A94">
              <w:rPr>
                <w:rStyle w:val="Lienhypertexte"/>
              </w:rPr>
              <w:t>Article 5 -</w:t>
            </w:r>
            <w:r>
              <w:rPr>
                <w:rFonts w:asciiTheme="minorHAnsi" w:eastAsiaTheme="minorEastAsia" w:hAnsiTheme="minorHAnsi" w:cstheme="minorBidi"/>
                <w:b w:val="0"/>
                <w:sz w:val="22"/>
                <w:szCs w:val="22"/>
              </w:rPr>
              <w:tab/>
            </w:r>
            <w:r w:rsidRPr="00745A94">
              <w:rPr>
                <w:rStyle w:val="Lienhypertexte"/>
              </w:rPr>
              <w:t>DROITS ET DEVOIRS DU TELETRAVAILLEUR</w:t>
            </w:r>
            <w:r>
              <w:rPr>
                <w:webHidden/>
              </w:rPr>
              <w:tab/>
            </w:r>
            <w:r>
              <w:rPr>
                <w:webHidden/>
              </w:rPr>
              <w:fldChar w:fldCharType="begin"/>
            </w:r>
            <w:r>
              <w:rPr>
                <w:webHidden/>
              </w:rPr>
              <w:instrText xml:space="preserve"> PAGEREF _Toc25835745 \h </w:instrText>
            </w:r>
            <w:r>
              <w:rPr>
                <w:webHidden/>
              </w:rPr>
            </w:r>
            <w:r>
              <w:rPr>
                <w:webHidden/>
              </w:rPr>
              <w:fldChar w:fldCharType="separate"/>
            </w:r>
            <w:r>
              <w:rPr>
                <w:webHidden/>
              </w:rPr>
              <w:t>8</w:t>
            </w:r>
            <w:r>
              <w:rPr>
                <w:webHidden/>
              </w:rPr>
              <w:fldChar w:fldCharType="end"/>
            </w:r>
          </w:hyperlink>
        </w:p>
        <w:p w14:paraId="44E7FF08" w14:textId="5044AED4" w:rsidR="00EB132B" w:rsidRDefault="00EB132B">
          <w:pPr>
            <w:pStyle w:val="TM3"/>
            <w:tabs>
              <w:tab w:val="left" w:pos="1760"/>
            </w:tabs>
            <w:rPr>
              <w:rFonts w:asciiTheme="minorHAnsi" w:eastAsiaTheme="minorEastAsia" w:hAnsiTheme="minorHAnsi" w:cstheme="minorBidi"/>
              <w:noProof/>
              <w:sz w:val="22"/>
              <w:szCs w:val="22"/>
            </w:rPr>
          </w:pPr>
          <w:hyperlink w:anchor="_Toc25835746" w:history="1">
            <w:r w:rsidRPr="00745A94">
              <w:rPr>
                <w:rStyle w:val="Lienhypertexte"/>
                <w:noProof/>
              </w:rPr>
              <w:t>Article 5.1 -</w:t>
            </w:r>
            <w:r>
              <w:rPr>
                <w:rFonts w:asciiTheme="minorHAnsi" w:eastAsiaTheme="minorEastAsia" w:hAnsiTheme="minorHAnsi" w:cstheme="minorBidi"/>
                <w:noProof/>
                <w:sz w:val="22"/>
                <w:szCs w:val="22"/>
              </w:rPr>
              <w:tab/>
            </w:r>
            <w:r w:rsidRPr="00745A94">
              <w:rPr>
                <w:rStyle w:val="Lienhypertexte"/>
                <w:noProof/>
              </w:rPr>
              <w:t>Les droits du télétravailleur</w:t>
            </w:r>
            <w:r>
              <w:rPr>
                <w:noProof/>
                <w:webHidden/>
              </w:rPr>
              <w:tab/>
            </w:r>
            <w:r>
              <w:rPr>
                <w:noProof/>
                <w:webHidden/>
              </w:rPr>
              <w:fldChar w:fldCharType="begin"/>
            </w:r>
            <w:r>
              <w:rPr>
                <w:noProof/>
                <w:webHidden/>
              </w:rPr>
              <w:instrText xml:space="preserve"> PAGEREF _Toc25835746 \h </w:instrText>
            </w:r>
            <w:r>
              <w:rPr>
                <w:noProof/>
                <w:webHidden/>
              </w:rPr>
            </w:r>
            <w:r>
              <w:rPr>
                <w:noProof/>
                <w:webHidden/>
              </w:rPr>
              <w:fldChar w:fldCharType="separate"/>
            </w:r>
            <w:r>
              <w:rPr>
                <w:noProof/>
                <w:webHidden/>
              </w:rPr>
              <w:t>8</w:t>
            </w:r>
            <w:r>
              <w:rPr>
                <w:noProof/>
                <w:webHidden/>
              </w:rPr>
              <w:fldChar w:fldCharType="end"/>
            </w:r>
          </w:hyperlink>
        </w:p>
        <w:p w14:paraId="132F9F90" w14:textId="33BEF22C" w:rsidR="00EB132B" w:rsidRDefault="00EB132B">
          <w:pPr>
            <w:pStyle w:val="TM3"/>
            <w:tabs>
              <w:tab w:val="left" w:pos="1760"/>
            </w:tabs>
            <w:rPr>
              <w:rFonts w:asciiTheme="minorHAnsi" w:eastAsiaTheme="minorEastAsia" w:hAnsiTheme="minorHAnsi" w:cstheme="minorBidi"/>
              <w:noProof/>
              <w:sz w:val="22"/>
              <w:szCs w:val="22"/>
            </w:rPr>
          </w:pPr>
          <w:hyperlink w:anchor="_Toc25835747" w:history="1">
            <w:r w:rsidRPr="00745A94">
              <w:rPr>
                <w:rStyle w:val="Lienhypertexte"/>
                <w:noProof/>
              </w:rPr>
              <w:t>Article 5.2 -</w:t>
            </w:r>
            <w:r>
              <w:rPr>
                <w:rFonts w:asciiTheme="minorHAnsi" w:eastAsiaTheme="minorEastAsia" w:hAnsiTheme="minorHAnsi" w:cstheme="minorBidi"/>
                <w:noProof/>
                <w:sz w:val="22"/>
                <w:szCs w:val="22"/>
              </w:rPr>
              <w:tab/>
            </w:r>
            <w:r w:rsidRPr="00745A94">
              <w:rPr>
                <w:rStyle w:val="Lienhypertexte"/>
                <w:noProof/>
              </w:rPr>
              <w:t>Les devoirs du télétravailleur</w:t>
            </w:r>
            <w:r>
              <w:rPr>
                <w:noProof/>
                <w:webHidden/>
              </w:rPr>
              <w:tab/>
            </w:r>
            <w:r>
              <w:rPr>
                <w:noProof/>
                <w:webHidden/>
              </w:rPr>
              <w:fldChar w:fldCharType="begin"/>
            </w:r>
            <w:r>
              <w:rPr>
                <w:noProof/>
                <w:webHidden/>
              </w:rPr>
              <w:instrText xml:space="preserve"> PAGEREF _Toc25835747 \h </w:instrText>
            </w:r>
            <w:r>
              <w:rPr>
                <w:noProof/>
                <w:webHidden/>
              </w:rPr>
            </w:r>
            <w:r>
              <w:rPr>
                <w:noProof/>
                <w:webHidden/>
              </w:rPr>
              <w:fldChar w:fldCharType="separate"/>
            </w:r>
            <w:r>
              <w:rPr>
                <w:noProof/>
                <w:webHidden/>
              </w:rPr>
              <w:t>8</w:t>
            </w:r>
            <w:r>
              <w:rPr>
                <w:noProof/>
                <w:webHidden/>
              </w:rPr>
              <w:fldChar w:fldCharType="end"/>
            </w:r>
          </w:hyperlink>
        </w:p>
        <w:p w14:paraId="25091FFF" w14:textId="0812380D" w:rsidR="00EB132B" w:rsidRDefault="00EB132B">
          <w:pPr>
            <w:pStyle w:val="TM2"/>
            <w:rPr>
              <w:rFonts w:asciiTheme="minorHAnsi" w:eastAsiaTheme="minorEastAsia" w:hAnsiTheme="minorHAnsi" w:cstheme="minorBidi"/>
              <w:b w:val="0"/>
              <w:sz w:val="22"/>
              <w:szCs w:val="22"/>
            </w:rPr>
          </w:pPr>
          <w:hyperlink w:anchor="_Toc25835748" w:history="1">
            <w:r w:rsidRPr="00745A94">
              <w:rPr>
                <w:rStyle w:val="Lienhypertexte"/>
              </w:rPr>
              <w:t>Article 6 -</w:t>
            </w:r>
            <w:r>
              <w:rPr>
                <w:rFonts w:asciiTheme="minorHAnsi" w:eastAsiaTheme="minorEastAsia" w:hAnsiTheme="minorHAnsi" w:cstheme="minorBidi"/>
                <w:b w:val="0"/>
                <w:sz w:val="22"/>
                <w:szCs w:val="22"/>
              </w:rPr>
              <w:tab/>
            </w:r>
            <w:r w:rsidRPr="00745A94">
              <w:rPr>
                <w:rStyle w:val="Lienhypertexte"/>
              </w:rPr>
              <w:t>ACCOMPAGNEMENT, MOYENS ET COMPENSATIONS</w:t>
            </w:r>
            <w:r>
              <w:rPr>
                <w:webHidden/>
              </w:rPr>
              <w:tab/>
            </w:r>
            <w:r>
              <w:rPr>
                <w:webHidden/>
              </w:rPr>
              <w:fldChar w:fldCharType="begin"/>
            </w:r>
            <w:r>
              <w:rPr>
                <w:webHidden/>
              </w:rPr>
              <w:instrText xml:space="preserve"> PAGEREF _Toc25835748 \h </w:instrText>
            </w:r>
            <w:r>
              <w:rPr>
                <w:webHidden/>
              </w:rPr>
            </w:r>
            <w:r>
              <w:rPr>
                <w:webHidden/>
              </w:rPr>
              <w:fldChar w:fldCharType="separate"/>
            </w:r>
            <w:r>
              <w:rPr>
                <w:webHidden/>
              </w:rPr>
              <w:t>9</w:t>
            </w:r>
            <w:r>
              <w:rPr>
                <w:webHidden/>
              </w:rPr>
              <w:fldChar w:fldCharType="end"/>
            </w:r>
          </w:hyperlink>
        </w:p>
        <w:p w14:paraId="6A1D3474" w14:textId="78B2C9FF" w:rsidR="00EB132B" w:rsidRDefault="00EB132B">
          <w:pPr>
            <w:pStyle w:val="TM3"/>
            <w:tabs>
              <w:tab w:val="left" w:pos="1760"/>
            </w:tabs>
            <w:rPr>
              <w:rFonts w:asciiTheme="minorHAnsi" w:eastAsiaTheme="minorEastAsia" w:hAnsiTheme="minorHAnsi" w:cstheme="minorBidi"/>
              <w:noProof/>
              <w:sz w:val="22"/>
              <w:szCs w:val="22"/>
            </w:rPr>
          </w:pPr>
          <w:hyperlink w:anchor="_Toc25835749" w:history="1">
            <w:r w:rsidRPr="00745A94">
              <w:rPr>
                <w:rStyle w:val="Lienhypertexte"/>
                <w:noProof/>
              </w:rPr>
              <w:t>Article 6.1 -</w:t>
            </w:r>
            <w:r>
              <w:rPr>
                <w:rFonts w:asciiTheme="minorHAnsi" w:eastAsiaTheme="minorEastAsia" w:hAnsiTheme="minorHAnsi" w:cstheme="minorBidi"/>
                <w:noProof/>
                <w:sz w:val="22"/>
                <w:szCs w:val="22"/>
              </w:rPr>
              <w:tab/>
            </w:r>
            <w:r w:rsidRPr="00745A94">
              <w:rPr>
                <w:rStyle w:val="Lienhypertexte"/>
                <w:noProof/>
              </w:rPr>
              <w:t>Accompagnement des salariés</w:t>
            </w:r>
            <w:r>
              <w:rPr>
                <w:noProof/>
                <w:webHidden/>
              </w:rPr>
              <w:tab/>
            </w:r>
            <w:r>
              <w:rPr>
                <w:noProof/>
                <w:webHidden/>
              </w:rPr>
              <w:fldChar w:fldCharType="begin"/>
            </w:r>
            <w:r>
              <w:rPr>
                <w:noProof/>
                <w:webHidden/>
              </w:rPr>
              <w:instrText xml:space="preserve"> PAGEREF _Toc25835749 \h </w:instrText>
            </w:r>
            <w:r>
              <w:rPr>
                <w:noProof/>
                <w:webHidden/>
              </w:rPr>
            </w:r>
            <w:r>
              <w:rPr>
                <w:noProof/>
                <w:webHidden/>
              </w:rPr>
              <w:fldChar w:fldCharType="separate"/>
            </w:r>
            <w:r>
              <w:rPr>
                <w:noProof/>
                <w:webHidden/>
              </w:rPr>
              <w:t>9</w:t>
            </w:r>
            <w:r>
              <w:rPr>
                <w:noProof/>
                <w:webHidden/>
              </w:rPr>
              <w:fldChar w:fldCharType="end"/>
            </w:r>
          </w:hyperlink>
        </w:p>
        <w:p w14:paraId="7D723688" w14:textId="123B8D33" w:rsidR="00EB132B" w:rsidRDefault="00EB132B">
          <w:pPr>
            <w:pStyle w:val="TM3"/>
            <w:tabs>
              <w:tab w:val="left" w:pos="1760"/>
            </w:tabs>
            <w:rPr>
              <w:rFonts w:asciiTheme="minorHAnsi" w:eastAsiaTheme="minorEastAsia" w:hAnsiTheme="minorHAnsi" w:cstheme="minorBidi"/>
              <w:noProof/>
              <w:sz w:val="22"/>
              <w:szCs w:val="22"/>
            </w:rPr>
          </w:pPr>
          <w:hyperlink w:anchor="_Toc25835750" w:history="1">
            <w:r w:rsidRPr="00745A94">
              <w:rPr>
                <w:rStyle w:val="Lienhypertexte"/>
                <w:noProof/>
              </w:rPr>
              <w:t>Article 6.2 -</w:t>
            </w:r>
            <w:r>
              <w:rPr>
                <w:rFonts w:asciiTheme="minorHAnsi" w:eastAsiaTheme="minorEastAsia" w:hAnsiTheme="minorHAnsi" w:cstheme="minorBidi"/>
                <w:noProof/>
                <w:sz w:val="22"/>
                <w:szCs w:val="22"/>
              </w:rPr>
              <w:tab/>
            </w:r>
            <w:r w:rsidRPr="00745A94">
              <w:rPr>
                <w:rStyle w:val="Lienhypertexte"/>
                <w:noProof/>
              </w:rPr>
              <w:t>Moyens mis à disposition et compensations financières</w:t>
            </w:r>
            <w:r>
              <w:rPr>
                <w:noProof/>
                <w:webHidden/>
              </w:rPr>
              <w:tab/>
            </w:r>
            <w:r>
              <w:rPr>
                <w:noProof/>
                <w:webHidden/>
              </w:rPr>
              <w:fldChar w:fldCharType="begin"/>
            </w:r>
            <w:r>
              <w:rPr>
                <w:noProof/>
                <w:webHidden/>
              </w:rPr>
              <w:instrText xml:space="preserve"> PAGEREF _Toc25835750 \h </w:instrText>
            </w:r>
            <w:r>
              <w:rPr>
                <w:noProof/>
                <w:webHidden/>
              </w:rPr>
            </w:r>
            <w:r>
              <w:rPr>
                <w:noProof/>
                <w:webHidden/>
              </w:rPr>
              <w:fldChar w:fldCharType="separate"/>
            </w:r>
            <w:r>
              <w:rPr>
                <w:noProof/>
                <w:webHidden/>
              </w:rPr>
              <w:t>10</w:t>
            </w:r>
            <w:r>
              <w:rPr>
                <w:noProof/>
                <w:webHidden/>
              </w:rPr>
              <w:fldChar w:fldCharType="end"/>
            </w:r>
          </w:hyperlink>
        </w:p>
        <w:p w14:paraId="21A2EAEE" w14:textId="61980417" w:rsidR="00EB132B" w:rsidRDefault="00EB132B">
          <w:pPr>
            <w:pStyle w:val="TM2"/>
            <w:rPr>
              <w:rFonts w:asciiTheme="minorHAnsi" w:eastAsiaTheme="minorEastAsia" w:hAnsiTheme="minorHAnsi" w:cstheme="minorBidi"/>
              <w:b w:val="0"/>
              <w:sz w:val="22"/>
              <w:szCs w:val="22"/>
            </w:rPr>
          </w:pPr>
          <w:hyperlink w:anchor="_Toc25835751" w:history="1">
            <w:r w:rsidRPr="00745A94">
              <w:rPr>
                <w:rStyle w:val="Lienhypertexte"/>
              </w:rPr>
              <w:t>Article 7 -</w:t>
            </w:r>
            <w:r>
              <w:rPr>
                <w:rFonts w:asciiTheme="minorHAnsi" w:eastAsiaTheme="minorEastAsia" w:hAnsiTheme="minorHAnsi" w:cstheme="minorBidi"/>
                <w:b w:val="0"/>
                <w:sz w:val="22"/>
                <w:szCs w:val="22"/>
              </w:rPr>
              <w:tab/>
            </w:r>
            <w:r w:rsidRPr="00745A94">
              <w:rPr>
                <w:rStyle w:val="Lienhypertexte"/>
              </w:rPr>
              <w:t>DISPOSITIONS GENERALES</w:t>
            </w:r>
            <w:r>
              <w:rPr>
                <w:webHidden/>
              </w:rPr>
              <w:tab/>
            </w:r>
            <w:r>
              <w:rPr>
                <w:webHidden/>
              </w:rPr>
              <w:fldChar w:fldCharType="begin"/>
            </w:r>
            <w:r>
              <w:rPr>
                <w:webHidden/>
              </w:rPr>
              <w:instrText xml:space="preserve"> PAGEREF _Toc25835751 \h </w:instrText>
            </w:r>
            <w:r>
              <w:rPr>
                <w:webHidden/>
              </w:rPr>
            </w:r>
            <w:r>
              <w:rPr>
                <w:webHidden/>
              </w:rPr>
              <w:fldChar w:fldCharType="separate"/>
            </w:r>
            <w:r>
              <w:rPr>
                <w:webHidden/>
              </w:rPr>
              <w:t>10</w:t>
            </w:r>
            <w:r>
              <w:rPr>
                <w:webHidden/>
              </w:rPr>
              <w:fldChar w:fldCharType="end"/>
            </w:r>
          </w:hyperlink>
        </w:p>
        <w:p w14:paraId="021B791E" w14:textId="234B1766" w:rsidR="00EB132B" w:rsidRDefault="00EB132B">
          <w:pPr>
            <w:pStyle w:val="TM3"/>
            <w:tabs>
              <w:tab w:val="left" w:pos="1760"/>
            </w:tabs>
            <w:rPr>
              <w:rFonts w:asciiTheme="minorHAnsi" w:eastAsiaTheme="minorEastAsia" w:hAnsiTheme="minorHAnsi" w:cstheme="minorBidi"/>
              <w:noProof/>
              <w:sz w:val="22"/>
              <w:szCs w:val="22"/>
            </w:rPr>
          </w:pPr>
          <w:hyperlink w:anchor="_Toc25835752" w:history="1">
            <w:r w:rsidRPr="00745A94">
              <w:rPr>
                <w:rStyle w:val="Lienhypertexte"/>
                <w:noProof/>
              </w:rPr>
              <w:t>Article 7.1 -</w:t>
            </w:r>
            <w:r>
              <w:rPr>
                <w:rFonts w:asciiTheme="minorHAnsi" w:eastAsiaTheme="minorEastAsia" w:hAnsiTheme="minorHAnsi" w:cstheme="minorBidi"/>
                <w:noProof/>
                <w:sz w:val="22"/>
                <w:szCs w:val="22"/>
              </w:rPr>
              <w:tab/>
            </w:r>
            <w:r w:rsidRPr="00745A94">
              <w:rPr>
                <w:rStyle w:val="Lienhypertexte"/>
                <w:noProof/>
              </w:rPr>
              <w:t>Durée de l’accord</w:t>
            </w:r>
            <w:r>
              <w:rPr>
                <w:noProof/>
                <w:webHidden/>
              </w:rPr>
              <w:tab/>
            </w:r>
            <w:r>
              <w:rPr>
                <w:noProof/>
                <w:webHidden/>
              </w:rPr>
              <w:fldChar w:fldCharType="begin"/>
            </w:r>
            <w:r>
              <w:rPr>
                <w:noProof/>
                <w:webHidden/>
              </w:rPr>
              <w:instrText xml:space="preserve"> PAGEREF _Toc25835752 \h </w:instrText>
            </w:r>
            <w:r>
              <w:rPr>
                <w:noProof/>
                <w:webHidden/>
              </w:rPr>
            </w:r>
            <w:r>
              <w:rPr>
                <w:noProof/>
                <w:webHidden/>
              </w:rPr>
              <w:fldChar w:fldCharType="separate"/>
            </w:r>
            <w:r>
              <w:rPr>
                <w:noProof/>
                <w:webHidden/>
              </w:rPr>
              <w:t>10</w:t>
            </w:r>
            <w:r>
              <w:rPr>
                <w:noProof/>
                <w:webHidden/>
              </w:rPr>
              <w:fldChar w:fldCharType="end"/>
            </w:r>
          </w:hyperlink>
        </w:p>
        <w:p w14:paraId="73022067" w14:textId="3BBD3534" w:rsidR="00EB132B" w:rsidRDefault="00EB132B">
          <w:pPr>
            <w:pStyle w:val="TM3"/>
            <w:tabs>
              <w:tab w:val="left" w:pos="1760"/>
            </w:tabs>
            <w:rPr>
              <w:rFonts w:asciiTheme="minorHAnsi" w:eastAsiaTheme="minorEastAsia" w:hAnsiTheme="minorHAnsi" w:cstheme="minorBidi"/>
              <w:noProof/>
              <w:sz w:val="22"/>
              <w:szCs w:val="22"/>
            </w:rPr>
          </w:pPr>
          <w:hyperlink w:anchor="_Toc25835753" w:history="1">
            <w:r w:rsidRPr="00745A94">
              <w:rPr>
                <w:rStyle w:val="Lienhypertexte"/>
                <w:noProof/>
              </w:rPr>
              <w:t>Article 7.2 -</w:t>
            </w:r>
            <w:r>
              <w:rPr>
                <w:rFonts w:asciiTheme="minorHAnsi" w:eastAsiaTheme="minorEastAsia" w:hAnsiTheme="minorHAnsi" w:cstheme="minorBidi"/>
                <w:noProof/>
                <w:sz w:val="22"/>
                <w:szCs w:val="22"/>
              </w:rPr>
              <w:tab/>
            </w:r>
            <w:r w:rsidRPr="00745A94">
              <w:rPr>
                <w:rStyle w:val="Lienhypertexte"/>
                <w:noProof/>
              </w:rPr>
              <w:t>Suivi de l’accord</w:t>
            </w:r>
            <w:r>
              <w:rPr>
                <w:noProof/>
                <w:webHidden/>
              </w:rPr>
              <w:tab/>
            </w:r>
            <w:r>
              <w:rPr>
                <w:noProof/>
                <w:webHidden/>
              </w:rPr>
              <w:fldChar w:fldCharType="begin"/>
            </w:r>
            <w:r>
              <w:rPr>
                <w:noProof/>
                <w:webHidden/>
              </w:rPr>
              <w:instrText xml:space="preserve"> PAGEREF _Toc25835753 \h </w:instrText>
            </w:r>
            <w:r>
              <w:rPr>
                <w:noProof/>
                <w:webHidden/>
              </w:rPr>
            </w:r>
            <w:r>
              <w:rPr>
                <w:noProof/>
                <w:webHidden/>
              </w:rPr>
              <w:fldChar w:fldCharType="separate"/>
            </w:r>
            <w:r>
              <w:rPr>
                <w:noProof/>
                <w:webHidden/>
              </w:rPr>
              <w:t>11</w:t>
            </w:r>
            <w:r>
              <w:rPr>
                <w:noProof/>
                <w:webHidden/>
              </w:rPr>
              <w:fldChar w:fldCharType="end"/>
            </w:r>
          </w:hyperlink>
        </w:p>
        <w:p w14:paraId="33A20B94" w14:textId="3797F878" w:rsidR="00EB132B" w:rsidRDefault="00EB132B">
          <w:pPr>
            <w:pStyle w:val="TM3"/>
            <w:tabs>
              <w:tab w:val="left" w:pos="1760"/>
            </w:tabs>
            <w:rPr>
              <w:rFonts w:asciiTheme="minorHAnsi" w:eastAsiaTheme="minorEastAsia" w:hAnsiTheme="minorHAnsi" w:cstheme="minorBidi"/>
              <w:noProof/>
              <w:sz w:val="22"/>
              <w:szCs w:val="22"/>
            </w:rPr>
          </w:pPr>
          <w:hyperlink w:anchor="_Toc25835754" w:history="1">
            <w:r w:rsidRPr="00745A94">
              <w:rPr>
                <w:rStyle w:val="Lienhypertexte"/>
                <w:noProof/>
              </w:rPr>
              <w:t>Article 7.3 -</w:t>
            </w:r>
            <w:r>
              <w:rPr>
                <w:rFonts w:asciiTheme="minorHAnsi" w:eastAsiaTheme="minorEastAsia" w:hAnsiTheme="minorHAnsi" w:cstheme="minorBidi"/>
                <w:noProof/>
                <w:sz w:val="22"/>
                <w:szCs w:val="22"/>
              </w:rPr>
              <w:tab/>
            </w:r>
            <w:r w:rsidRPr="00745A94">
              <w:rPr>
                <w:rStyle w:val="Lienhypertexte"/>
                <w:noProof/>
              </w:rPr>
              <w:t>Révision de l’accord</w:t>
            </w:r>
            <w:r>
              <w:rPr>
                <w:noProof/>
                <w:webHidden/>
              </w:rPr>
              <w:tab/>
            </w:r>
            <w:r>
              <w:rPr>
                <w:noProof/>
                <w:webHidden/>
              </w:rPr>
              <w:fldChar w:fldCharType="begin"/>
            </w:r>
            <w:r>
              <w:rPr>
                <w:noProof/>
                <w:webHidden/>
              </w:rPr>
              <w:instrText xml:space="preserve"> PAGEREF _Toc25835754 \h </w:instrText>
            </w:r>
            <w:r>
              <w:rPr>
                <w:noProof/>
                <w:webHidden/>
              </w:rPr>
            </w:r>
            <w:r>
              <w:rPr>
                <w:noProof/>
                <w:webHidden/>
              </w:rPr>
              <w:fldChar w:fldCharType="separate"/>
            </w:r>
            <w:r>
              <w:rPr>
                <w:noProof/>
                <w:webHidden/>
              </w:rPr>
              <w:t>11</w:t>
            </w:r>
            <w:r>
              <w:rPr>
                <w:noProof/>
                <w:webHidden/>
              </w:rPr>
              <w:fldChar w:fldCharType="end"/>
            </w:r>
          </w:hyperlink>
        </w:p>
        <w:p w14:paraId="6AA2F66B" w14:textId="7C58A971" w:rsidR="00EB132B" w:rsidRDefault="00EB132B">
          <w:pPr>
            <w:pStyle w:val="TM3"/>
            <w:tabs>
              <w:tab w:val="left" w:pos="1760"/>
            </w:tabs>
            <w:rPr>
              <w:rFonts w:asciiTheme="minorHAnsi" w:eastAsiaTheme="minorEastAsia" w:hAnsiTheme="minorHAnsi" w:cstheme="minorBidi"/>
              <w:noProof/>
              <w:sz w:val="22"/>
              <w:szCs w:val="22"/>
            </w:rPr>
          </w:pPr>
          <w:hyperlink w:anchor="_Toc25835755" w:history="1">
            <w:r w:rsidRPr="00745A94">
              <w:rPr>
                <w:rStyle w:val="Lienhypertexte"/>
                <w:noProof/>
              </w:rPr>
              <w:t>Article 7.4 -</w:t>
            </w:r>
            <w:r>
              <w:rPr>
                <w:rFonts w:asciiTheme="minorHAnsi" w:eastAsiaTheme="minorEastAsia" w:hAnsiTheme="minorHAnsi" w:cstheme="minorBidi"/>
                <w:noProof/>
                <w:sz w:val="22"/>
                <w:szCs w:val="22"/>
              </w:rPr>
              <w:tab/>
            </w:r>
            <w:r w:rsidRPr="00745A94">
              <w:rPr>
                <w:rStyle w:val="Lienhypertexte"/>
                <w:noProof/>
              </w:rPr>
              <w:t>Publicité</w:t>
            </w:r>
            <w:r>
              <w:rPr>
                <w:noProof/>
                <w:webHidden/>
              </w:rPr>
              <w:tab/>
            </w:r>
            <w:r>
              <w:rPr>
                <w:noProof/>
                <w:webHidden/>
              </w:rPr>
              <w:fldChar w:fldCharType="begin"/>
            </w:r>
            <w:r>
              <w:rPr>
                <w:noProof/>
                <w:webHidden/>
              </w:rPr>
              <w:instrText xml:space="preserve"> PAGEREF _Toc25835755 \h </w:instrText>
            </w:r>
            <w:r>
              <w:rPr>
                <w:noProof/>
                <w:webHidden/>
              </w:rPr>
            </w:r>
            <w:r>
              <w:rPr>
                <w:noProof/>
                <w:webHidden/>
              </w:rPr>
              <w:fldChar w:fldCharType="separate"/>
            </w:r>
            <w:r>
              <w:rPr>
                <w:noProof/>
                <w:webHidden/>
              </w:rPr>
              <w:t>11</w:t>
            </w:r>
            <w:r>
              <w:rPr>
                <w:noProof/>
                <w:webHidden/>
              </w:rPr>
              <w:fldChar w:fldCharType="end"/>
            </w:r>
          </w:hyperlink>
        </w:p>
        <w:p w14:paraId="7EC34B7F" w14:textId="24998933" w:rsidR="00E86843" w:rsidRDefault="00E86843">
          <w:r w:rsidRPr="002D575A">
            <w:rPr>
              <w:b/>
            </w:rPr>
            <w:fldChar w:fldCharType="end"/>
          </w:r>
        </w:p>
      </w:sdtContent>
    </w:sdt>
    <w:p w14:paraId="25345667" w14:textId="77777777" w:rsidR="00CA28C4" w:rsidRDefault="00CA28C4" w:rsidP="007D3C04"/>
    <w:p w14:paraId="63E36C48" w14:textId="77777777" w:rsidR="00CA28C4" w:rsidRDefault="00CA28C4" w:rsidP="007D3C04"/>
    <w:p w14:paraId="26BDEF35" w14:textId="77777777" w:rsidR="00CA28C4" w:rsidRDefault="00CA28C4" w:rsidP="007D3C04"/>
    <w:p w14:paraId="5F8E910E" w14:textId="77777777" w:rsidR="00CA28C4" w:rsidRDefault="00CA28C4" w:rsidP="007D3C04"/>
    <w:p w14:paraId="7B5FA6E4" w14:textId="77777777" w:rsidR="00CA28C4" w:rsidRDefault="00CA28C4" w:rsidP="007D3C04"/>
    <w:p w14:paraId="1F926CBF" w14:textId="77777777" w:rsidR="00A1763D" w:rsidRDefault="00A1763D" w:rsidP="007D3C04"/>
    <w:p w14:paraId="4F628EDD" w14:textId="77777777" w:rsidR="00DE2C53" w:rsidRDefault="00DE2C53" w:rsidP="007D3C04"/>
    <w:p w14:paraId="130F85F6" w14:textId="77777777" w:rsidR="00762AE2" w:rsidRDefault="00762AE2" w:rsidP="007D3C04">
      <w:pPr>
        <w:jc w:val="left"/>
      </w:pPr>
      <w:r>
        <w:br w:type="page"/>
      </w:r>
    </w:p>
    <w:p w14:paraId="5592E164" w14:textId="77777777" w:rsidR="00DE2C53" w:rsidRDefault="00DE2C53" w:rsidP="007D3C04"/>
    <w:p w14:paraId="7EDDADEA" w14:textId="77777777" w:rsidR="00CA28C4" w:rsidRDefault="00CA28C4" w:rsidP="007D3C04"/>
    <w:p w14:paraId="1965DC20" w14:textId="77777777" w:rsidR="00CA28C4" w:rsidRPr="00C33DF3" w:rsidRDefault="00CA28C4" w:rsidP="00C33DF3">
      <w:pPr>
        <w:pStyle w:val="Titre1"/>
      </w:pPr>
      <w:bookmarkStart w:id="1" w:name="_Toc126150394"/>
      <w:bookmarkStart w:id="2" w:name="_Toc165369097"/>
      <w:bookmarkStart w:id="3" w:name="_Toc170185309"/>
      <w:bookmarkStart w:id="4" w:name="_Toc19884050"/>
      <w:bookmarkStart w:id="5" w:name="_Toc25835735"/>
      <w:r w:rsidRPr="00C33DF3">
        <w:t>PREAMBULE</w:t>
      </w:r>
      <w:bookmarkEnd w:id="1"/>
      <w:bookmarkEnd w:id="2"/>
      <w:bookmarkEnd w:id="3"/>
      <w:bookmarkEnd w:id="4"/>
      <w:bookmarkEnd w:id="5"/>
    </w:p>
    <w:p w14:paraId="74B8255B" w14:textId="04B45972" w:rsidR="001555BC" w:rsidRDefault="00E86843" w:rsidP="007D3C04">
      <w:pPr>
        <w:pStyle w:val="NormalWeb"/>
        <w:jc w:val="both"/>
        <w:rPr>
          <w:rFonts w:ascii="Century Gothic" w:hAnsi="Century Gothic"/>
          <w:iCs/>
          <w:sz w:val="20"/>
          <w:szCs w:val="20"/>
        </w:rPr>
      </w:pPr>
      <w:r>
        <w:rPr>
          <w:rFonts w:ascii="Century Gothic" w:hAnsi="Century Gothic"/>
          <w:iCs/>
          <w:sz w:val="20"/>
          <w:szCs w:val="20"/>
        </w:rPr>
        <w:t xml:space="preserve">Un accord expérimental sur </w:t>
      </w:r>
      <w:r w:rsidR="001555BC">
        <w:rPr>
          <w:rFonts w:ascii="Century Gothic" w:hAnsi="Century Gothic"/>
          <w:iCs/>
          <w:sz w:val="20"/>
          <w:szCs w:val="20"/>
        </w:rPr>
        <w:t>le</w:t>
      </w:r>
      <w:r>
        <w:rPr>
          <w:rFonts w:ascii="Century Gothic" w:hAnsi="Century Gothic"/>
          <w:iCs/>
          <w:sz w:val="20"/>
          <w:szCs w:val="20"/>
        </w:rPr>
        <w:t xml:space="preserve"> télétravail est en vigueur </w:t>
      </w:r>
      <w:r w:rsidR="001555BC">
        <w:rPr>
          <w:rFonts w:ascii="Century Gothic" w:hAnsi="Century Gothic"/>
          <w:iCs/>
          <w:sz w:val="20"/>
          <w:szCs w:val="20"/>
        </w:rPr>
        <w:t xml:space="preserve">à l’ADEME </w:t>
      </w:r>
      <w:r>
        <w:rPr>
          <w:rFonts w:ascii="Century Gothic" w:hAnsi="Century Gothic"/>
          <w:iCs/>
          <w:sz w:val="20"/>
          <w:szCs w:val="20"/>
        </w:rPr>
        <w:t xml:space="preserve">depuis le 27 septembre 2016. Au terme de cette expérimentation, les parties signataires constatent que le télétravail est un mode d’organisation du travail </w:t>
      </w:r>
      <w:r w:rsidR="00550FA7">
        <w:rPr>
          <w:rFonts w:ascii="Century Gothic" w:hAnsi="Century Gothic"/>
          <w:iCs/>
          <w:sz w:val="20"/>
          <w:szCs w:val="20"/>
        </w:rPr>
        <w:t xml:space="preserve">plébiscité par les salariés. </w:t>
      </w:r>
    </w:p>
    <w:p w14:paraId="577DF9BC" w14:textId="23DC5D4F" w:rsidR="001555BC" w:rsidRDefault="001555BC" w:rsidP="007D3C04">
      <w:pPr>
        <w:pStyle w:val="NormalWeb"/>
        <w:jc w:val="both"/>
        <w:rPr>
          <w:rFonts w:ascii="Century Gothic" w:hAnsi="Century Gothic"/>
          <w:iCs/>
          <w:sz w:val="20"/>
          <w:szCs w:val="20"/>
        </w:rPr>
      </w:pPr>
      <w:r>
        <w:rPr>
          <w:rFonts w:ascii="Century Gothic" w:hAnsi="Century Gothic"/>
          <w:iCs/>
          <w:sz w:val="20"/>
          <w:szCs w:val="20"/>
        </w:rPr>
        <w:t>Le télétravail est une nouvelle forme de travail rendue possible notamment par la généralisation des technologies de l’information et de la communication performantes.</w:t>
      </w:r>
    </w:p>
    <w:p w14:paraId="16E28DDF" w14:textId="2BA80AA7" w:rsidR="00CA28C4" w:rsidRDefault="001555BC" w:rsidP="007D3C04">
      <w:pPr>
        <w:pStyle w:val="NormalWeb"/>
        <w:jc w:val="both"/>
        <w:rPr>
          <w:rFonts w:ascii="Century Gothic" w:hAnsi="Century Gothic"/>
          <w:iCs/>
          <w:sz w:val="20"/>
          <w:szCs w:val="20"/>
        </w:rPr>
      </w:pPr>
      <w:r>
        <w:rPr>
          <w:rFonts w:ascii="Century Gothic" w:hAnsi="Century Gothic"/>
          <w:iCs/>
          <w:sz w:val="20"/>
          <w:szCs w:val="20"/>
        </w:rPr>
        <w:t xml:space="preserve">Le retour d’expérience de cet accord démontre que le télétravail est un mécanisme permettant </w:t>
      </w:r>
      <w:r w:rsidR="00965FAE">
        <w:rPr>
          <w:rFonts w:ascii="Century Gothic" w:hAnsi="Century Gothic"/>
          <w:iCs/>
          <w:sz w:val="20"/>
          <w:szCs w:val="20"/>
        </w:rPr>
        <w:t>d’améliorer la</w:t>
      </w:r>
      <w:r>
        <w:rPr>
          <w:rFonts w:ascii="Century Gothic" w:hAnsi="Century Gothic"/>
          <w:iCs/>
          <w:sz w:val="20"/>
          <w:szCs w:val="20"/>
        </w:rPr>
        <w:t xml:space="preserve"> qualité de vie au travail et l’articulation entre vie professionnelle et vie privée.</w:t>
      </w:r>
      <w:r w:rsidR="00550FA7">
        <w:rPr>
          <w:rFonts w:ascii="Century Gothic" w:hAnsi="Century Gothic"/>
          <w:iCs/>
          <w:sz w:val="20"/>
          <w:szCs w:val="20"/>
        </w:rPr>
        <w:t xml:space="preserve"> </w:t>
      </w:r>
      <w:r w:rsidR="00CA28C4">
        <w:rPr>
          <w:rFonts w:ascii="Century Gothic" w:hAnsi="Century Gothic"/>
          <w:iCs/>
          <w:sz w:val="20"/>
          <w:szCs w:val="20"/>
        </w:rPr>
        <w:t>Il s’inscrit en cohérence avec les politiques soutenues par l’Agence en matière de développement durable et de sa volonté de réduire son empreinte carbone en réduisant les déplacements de ses salariés.</w:t>
      </w:r>
    </w:p>
    <w:p w14:paraId="41707B05" w14:textId="77777777" w:rsidR="00CA28C4" w:rsidRDefault="00CA28C4" w:rsidP="007D3C04">
      <w:pPr>
        <w:pStyle w:val="NormalWeb"/>
        <w:jc w:val="both"/>
        <w:rPr>
          <w:rFonts w:ascii="Century Gothic" w:hAnsi="Century Gothic"/>
          <w:iCs/>
          <w:sz w:val="20"/>
          <w:szCs w:val="20"/>
        </w:rPr>
      </w:pPr>
      <w:r>
        <w:rPr>
          <w:rFonts w:ascii="Century Gothic" w:hAnsi="Century Gothic"/>
          <w:iCs/>
          <w:sz w:val="20"/>
          <w:szCs w:val="20"/>
        </w:rPr>
        <w:t xml:space="preserve">Les parties signataires soulignent </w:t>
      </w:r>
      <w:r w:rsidR="001555BC">
        <w:rPr>
          <w:rFonts w:ascii="Century Gothic" w:hAnsi="Century Gothic"/>
          <w:iCs/>
          <w:sz w:val="20"/>
          <w:szCs w:val="20"/>
        </w:rPr>
        <w:t xml:space="preserve">néanmoins </w:t>
      </w:r>
      <w:r>
        <w:rPr>
          <w:rFonts w:ascii="Century Gothic" w:hAnsi="Century Gothic"/>
          <w:iCs/>
          <w:sz w:val="20"/>
          <w:szCs w:val="20"/>
        </w:rPr>
        <w:t>que les modalités de mises en œuvre du télétravail doivent préserver l’existence et la qualité des collectifs de travail essentiels à la bonne marche de l’ADEME.</w:t>
      </w:r>
    </w:p>
    <w:p w14:paraId="132C4DFA" w14:textId="69472A12" w:rsidR="00CA28C4" w:rsidRDefault="00CA28C4" w:rsidP="007D3C04">
      <w:pPr>
        <w:pStyle w:val="NormalWeb"/>
        <w:jc w:val="both"/>
        <w:rPr>
          <w:rFonts w:ascii="Century Gothic" w:hAnsi="Century Gothic"/>
          <w:iCs/>
          <w:sz w:val="20"/>
          <w:szCs w:val="20"/>
        </w:rPr>
      </w:pPr>
      <w:r>
        <w:rPr>
          <w:rFonts w:ascii="Century Gothic" w:hAnsi="Century Gothic"/>
          <w:iCs/>
          <w:sz w:val="20"/>
          <w:szCs w:val="20"/>
        </w:rPr>
        <w:t>Le télétravail définit un nouveau mode d’organisation du travail et non un aménagement des modalités d’organisation définies à</w:t>
      </w:r>
      <w:r w:rsidR="002F106E">
        <w:rPr>
          <w:rFonts w:ascii="Century Gothic" w:hAnsi="Century Gothic"/>
          <w:iCs/>
          <w:sz w:val="20"/>
          <w:szCs w:val="20"/>
        </w:rPr>
        <w:t xml:space="preserve"> l’accord ARTT. Les parties signataires rappellent que le télétravail </w:t>
      </w:r>
      <w:r>
        <w:rPr>
          <w:rFonts w:ascii="Century Gothic" w:hAnsi="Century Gothic"/>
          <w:iCs/>
          <w:sz w:val="20"/>
          <w:szCs w:val="20"/>
        </w:rPr>
        <w:t>ne s’inscrit pas dans la stratégie immobilière de l’Etat de restitution de surface de bureau.</w:t>
      </w:r>
    </w:p>
    <w:p w14:paraId="25B83D86" w14:textId="77777777" w:rsidR="00CA28C4" w:rsidRDefault="00CA28C4" w:rsidP="007D3C04">
      <w:pPr>
        <w:pStyle w:val="NormalWeb"/>
        <w:jc w:val="both"/>
        <w:rPr>
          <w:rFonts w:ascii="Century Gothic" w:hAnsi="Century Gothic"/>
          <w:iCs/>
          <w:sz w:val="20"/>
          <w:szCs w:val="20"/>
        </w:rPr>
      </w:pPr>
      <w:r>
        <w:rPr>
          <w:rFonts w:ascii="Century Gothic" w:hAnsi="Century Gothic"/>
          <w:iCs/>
          <w:sz w:val="20"/>
          <w:szCs w:val="20"/>
        </w:rPr>
        <w:t>Le télétravail est fondé sur les principes de responsabilité, d’autonomie et de confiance m</w:t>
      </w:r>
      <w:r w:rsidR="004B5B24">
        <w:rPr>
          <w:rFonts w:ascii="Century Gothic" w:hAnsi="Century Gothic"/>
          <w:iCs/>
          <w:sz w:val="20"/>
          <w:szCs w:val="20"/>
        </w:rPr>
        <w:t xml:space="preserve">utuelle. Les parties soulignent que le principe de confiance entre le manager le salarié est en effet </w:t>
      </w:r>
      <w:r>
        <w:rPr>
          <w:rFonts w:ascii="Century Gothic" w:hAnsi="Century Gothic"/>
          <w:iCs/>
          <w:sz w:val="20"/>
          <w:szCs w:val="20"/>
        </w:rPr>
        <w:t>un des facteurs essentiels de réussite de ce</w:t>
      </w:r>
      <w:r w:rsidR="004B5B24">
        <w:rPr>
          <w:rFonts w:ascii="Century Gothic" w:hAnsi="Century Gothic"/>
          <w:iCs/>
          <w:sz w:val="20"/>
          <w:szCs w:val="20"/>
        </w:rPr>
        <w:t xml:space="preserve"> mode d’organisation du travail.</w:t>
      </w:r>
    </w:p>
    <w:p w14:paraId="00E3C483" w14:textId="77777777" w:rsidR="00550FA7" w:rsidRDefault="00550FA7" w:rsidP="00550FA7">
      <w:pPr>
        <w:pStyle w:val="NormalWeb"/>
        <w:jc w:val="both"/>
        <w:rPr>
          <w:rFonts w:ascii="Century Gothic" w:hAnsi="Century Gothic"/>
          <w:iCs/>
          <w:sz w:val="20"/>
          <w:szCs w:val="20"/>
        </w:rPr>
      </w:pPr>
      <w:r>
        <w:rPr>
          <w:rFonts w:ascii="Century Gothic" w:hAnsi="Century Gothic"/>
          <w:iCs/>
          <w:sz w:val="20"/>
          <w:szCs w:val="20"/>
        </w:rPr>
        <w:t>Le présent accord a pour objectif de fixer les conditions de recours et de mise en œuvres pérennes du télétravail à l’Agence succédant à l’accord expérimental sur le télétravail conclu le 27 septembre 2016 et arrivé à échéance le 31 décembre 2019.</w:t>
      </w:r>
    </w:p>
    <w:p w14:paraId="3CF69222" w14:textId="38A4B048" w:rsidR="00430487" w:rsidRPr="00430487" w:rsidRDefault="002D575A" w:rsidP="00C33DF3">
      <w:pPr>
        <w:pStyle w:val="Titre2"/>
      </w:pPr>
      <w:bookmarkStart w:id="6" w:name="_Toc7085969"/>
      <w:bookmarkStart w:id="7" w:name="_Toc7098806"/>
      <w:bookmarkStart w:id="8" w:name="_Toc25835736"/>
      <w:r>
        <w:t>DEFINITION DU TELETRAVAIL</w:t>
      </w:r>
      <w:bookmarkEnd w:id="6"/>
      <w:bookmarkEnd w:id="7"/>
      <w:bookmarkEnd w:id="8"/>
    </w:p>
    <w:p w14:paraId="6E8ED074" w14:textId="74D855D5" w:rsidR="00550FA7" w:rsidRDefault="00550FA7" w:rsidP="00550FA7">
      <w:bookmarkStart w:id="9" w:name="_Toc19884052"/>
      <w:bookmarkStart w:id="10" w:name="_Toc7085970"/>
      <w:bookmarkStart w:id="11" w:name="_Toc7098807"/>
      <w:r>
        <w:t>Le télétravail désigne toute forme d’organisation du travail dans laquelle un travail qui aurait également pu être exécuté dans les locaux de l’employeur est effectué par un salarié de façon volontaire en utilisant les technologies de l’information et de la communication.</w:t>
      </w:r>
    </w:p>
    <w:p w14:paraId="7502DAD5" w14:textId="22985AFE" w:rsidR="00F5386C" w:rsidRDefault="00F5386C" w:rsidP="00550FA7"/>
    <w:p w14:paraId="29BF1646" w14:textId="3ABC0079" w:rsidR="00F5386C" w:rsidRDefault="00F5386C" w:rsidP="00F5386C">
      <w:r>
        <w:t xml:space="preserve">A l’ADEME, le télétravail est effectué au domicile du bénéficiaire ou en tiers lieux dédiés au télétravail sous réserve que ces derniers soient accessibles sans frais supplémentaire pour l’ADEME. </w:t>
      </w:r>
    </w:p>
    <w:p w14:paraId="63C7F78C" w14:textId="4CB2FC44" w:rsidR="00AD3EC3" w:rsidRDefault="00F5386C" w:rsidP="00550FA7">
      <w:r>
        <w:t>En aucun cas, le télétravail ne peut en lui-même être un motif de travail sur un autre site de l’ADEME.</w:t>
      </w:r>
    </w:p>
    <w:p w14:paraId="77DFE5AD" w14:textId="5F7DCC7D" w:rsidR="00D936CC" w:rsidRDefault="002D575A" w:rsidP="00C33DF3">
      <w:pPr>
        <w:pStyle w:val="Titre2"/>
      </w:pPr>
      <w:bookmarkStart w:id="12" w:name="_Toc25835737"/>
      <w:bookmarkEnd w:id="9"/>
      <w:r>
        <w:t>CHAMP D’APPLICATION DE L’ACCORD</w:t>
      </w:r>
      <w:bookmarkEnd w:id="10"/>
      <w:bookmarkEnd w:id="11"/>
      <w:bookmarkEnd w:id="12"/>
    </w:p>
    <w:p w14:paraId="637B21A5" w14:textId="5478FA6D" w:rsidR="002F4628" w:rsidRDefault="00550FA7" w:rsidP="00550FA7">
      <w:pPr>
        <w:spacing w:before="120"/>
      </w:pPr>
      <w:r>
        <w:t xml:space="preserve">Le personnel de l’ADEME, sur l’ensemble des implantations de l’Agence, est concerné par l’application de cet accord sous réserve des conditions d’éligibilité définies à l’article </w:t>
      </w:r>
      <w:r w:rsidRPr="00342B22">
        <w:t xml:space="preserve">3 </w:t>
      </w:r>
      <w:r>
        <w:t>ci-dessous.</w:t>
      </w:r>
      <w:r w:rsidR="00034455">
        <w:t xml:space="preserve"> Les travailleurs handicapés sont éligibles dans les mêmes conditions</w:t>
      </w:r>
      <w:r w:rsidR="00C363EB">
        <w:t xml:space="preserve"> et selon les mêmes modalités au télétravail</w:t>
      </w:r>
      <w:r w:rsidR="00034455">
        <w:t>.</w:t>
      </w:r>
      <w:r w:rsidR="002F4628">
        <w:t xml:space="preserve"> </w:t>
      </w:r>
    </w:p>
    <w:p w14:paraId="2AD4D3F0" w14:textId="4B688452" w:rsidR="00111CEC" w:rsidRDefault="002D575A" w:rsidP="00C33DF3">
      <w:pPr>
        <w:pStyle w:val="Titre2"/>
      </w:pPr>
      <w:bookmarkStart w:id="13" w:name="_Toc25835738"/>
      <w:r>
        <w:t>CRITERES D’ELIGIBILITE AU TELETRAVAIL</w:t>
      </w:r>
      <w:bookmarkEnd w:id="13"/>
    </w:p>
    <w:p w14:paraId="65F5F5A4" w14:textId="77777777" w:rsidR="00342B22" w:rsidRDefault="00342B22" w:rsidP="00342B22">
      <w:r>
        <w:t>Les parties conviennent que le télétravail est fondé sur la capacité d’autonomie et d’organisation des salariés concernés.</w:t>
      </w:r>
    </w:p>
    <w:p w14:paraId="27DD71F1" w14:textId="77777777" w:rsidR="00342B22" w:rsidRDefault="00342B22" w:rsidP="00342B22"/>
    <w:p w14:paraId="7568EA76" w14:textId="77777777" w:rsidR="00342B22" w:rsidRDefault="00342B22" w:rsidP="00342B22">
      <w:r>
        <w:lastRenderedPageBreak/>
        <w:t>Des critères d’éligibilité liés au poste et à la personne sont définis selon des critères objectifs ci-dessous permettant d’instruire les demandes en toute transparence.</w:t>
      </w:r>
    </w:p>
    <w:p w14:paraId="54F7AEBF" w14:textId="77777777" w:rsidR="00342B22" w:rsidRDefault="00342B22" w:rsidP="00342B22"/>
    <w:p w14:paraId="3CF7B538" w14:textId="73CA61DE" w:rsidR="00342B22" w:rsidRDefault="00342B22" w:rsidP="00342B22">
      <w:r>
        <w:t xml:space="preserve">Au-delà de ces critères d’éligibilité liés au poste et à la personne, le responsable hiérarchique et la DRH intégreront dans leur analyse des demandes, la taille et l’organisation du service afin de préserver un équilibre au sein de l’UG garantissant un maintien des capacités de pilotage individuel et collectif cohérent avec l’organisation du télétravail.  </w:t>
      </w:r>
    </w:p>
    <w:p w14:paraId="05F00B66" w14:textId="25862E0A" w:rsidR="00342B22" w:rsidRDefault="00342B22" w:rsidP="00342B22">
      <w:pPr>
        <w:pStyle w:val="Titre3"/>
      </w:pPr>
      <w:bookmarkStart w:id="14" w:name="_Toc7085972"/>
      <w:bookmarkStart w:id="15" w:name="_Toc7098810"/>
      <w:bookmarkStart w:id="16" w:name="_Toc25835739"/>
      <w:r w:rsidRPr="0006296C">
        <w:t>Métiers</w:t>
      </w:r>
      <w:r w:rsidRPr="00841617">
        <w:t xml:space="preserve"> éligibles</w:t>
      </w:r>
      <w:bookmarkEnd w:id="14"/>
      <w:bookmarkEnd w:id="15"/>
      <w:bookmarkEnd w:id="16"/>
    </w:p>
    <w:p w14:paraId="349007F5" w14:textId="171F03AD" w:rsidR="00342B22" w:rsidRPr="007D3C04" w:rsidRDefault="00342B22" w:rsidP="00342B22">
      <w:pPr>
        <w:tabs>
          <w:tab w:val="num" w:pos="873"/>
        </w:tabs>
        <w:rPr>
          <w:bCs/>
        </w:rPr>
      </w:pPr>
      <w:r w:rsidRPr="007D3C04">
        <w:rPr>
          <w:bCs/>
        </w:rPr>
        <w:t xml:space="preserve">Le télétravail est accessible à l’ensemble des fonctions de l’Agence à l’exclusion des postes de standardistes et </w:t>
      </w:r>
      <w:r w:rsidR="00D8589A">
        <w:rPr>
          <w:bCs/>
        </w:rPr>
        <w:t xml:space="preserve">ceux </w:t>
      </w:r>
      <w:r w:rsidRPr="007D3C04">
        <w:rPr>
          <w:bCs/>
        </w:rPr>
        <w:t xml:space="preserve">directement liés à la maintenance des locaux. </w:t>
      </w:r>
    </w:p>
    <w:p w14:paraId="26B8AE38" w14:textId="77777777" w:rsidR="00342B22" w:rsidRPr="00B8686D" w:rsidRDefault="00342B22" w:rsidP="00342B22">
      <w:pPr>
        <w:pStyle w:val="Titre3"/>
      </w:pPr>
      <w:bookmarkStart w:id="17" w:name="_Toc7085973"/>
      <w:bookmarkStart w:id="18" w:name="_Toc7098811"/>
      <w:bookmarkStart w:id="19" w:name="_Toc25835740"/>
      <w:r w:rsidRPr="00B8686D">
        <w:t xml:space="preserve">Critères </w:t>
      </w:r>
      <w:r w:rsidRPr="0006296C">
        <w:t>d’éligibilité</w:t>
      </w:r>
      <w:bookmarkEnd w:id="17"/>
      <w:bookmarkEnd w:id="18"/>
      <w:bookmarkEnd w:id="19"/>
    </w:p>
    <w:p w14:paraId="253A7D04" w14:textId="77777777" w:rsidR="00342B22" w:rsidRPr="007D3C04" w:rsidRDefault="00342B22" w:rsidP="00342B22">
      <w:pPr>
        <w:rPr>
          <w:bCs/>
        </w:rPr>
      </w:pPr>
      <w:r w:rsidRPr="007D3C04">
        <w:rPr>
          <w:bCs/>
        </w:rPr>
        <w:t>Les critères d’éligibilité tiennent compte d’une part de la connaissance du poste et de la tenue du poste, et d’autre part de conditions matérielles de mise en place du télétravail au domicile du salarié.</w:t>
      </w:r>
    </w:p>
    <w:p w14:paraId="4FDAB7BA" w14:textId="77777777" w:rsidR="00342B22" w:rsidRPr="00B8686D" w:rsidRDefault="00342B22" w:rsidP="00342B22">
      <w:pPr>
        <w:pStyle w:val="Paragraphedeliste"/>
        <w:ind w:left="0"/>
        <w:rPr>
          <w:bCs/>
        </w:rPr>
      </w:pPr>
    </w:p>
    <w:p w14:paraId="3C7129A2" w14:textId="7A52D775" w:rsidR="00C363EB" w:rsidRDefault="00342B22" w:rsidP="00342B22">
      <w:pPr>
        <w:rPr>
          <w:bCs/>
        </w:rPr>
      </w:pPr>
      <w:r w:rsidRPr="007D3C04">
        <w:rPr>
          <w:bCs/>
        </w:rPr>
        <w:t xml:space="preserve">Le télétravail est ainsi </w:t>
      </w:r>
      <w:r w:rsidR="00C363EB">
        <w:rPr>
          <w:bCs/>
        </w:rPr>
        <w:t>ouvert :</w:t>
      </w:r>
    </w:p>
    <w:p w14:paraId="385DC708" w14:textId="0DC215B1" w:rsidR="00C363EB" w:rsidRDefault="00C363EB" w:rsidP="00C363EB">
      <w:pPr>
        <w:pStyle w:val="Paragraphedeliste"/>
        <w:numPr>
          <w:ilvl w:val="0"/>
          <w:numId w:val="46"/>
        </w:numPr>
        <w:rPr>
          <w:bCs/>
        </w:rPr>
      </w:pPr>
      <w:r>
        <w:rPr>
          <w:bCs/>
        </w:rPr>
        <w:t>A</w:t>
      </w:r>
      <w:r w:rsidR="00342B22" w:rsidRPr="00C363EB">
        <w:rPr>
          <w:bCs/>
        </w:rPr>
        <w:t>ux salariés titulaires d’un CDI ou d’un CDD d’au moins 6 mois</w:t>
      </w:r>
      <w:r>
        <w:rPr>
          <w:bCs/>
        </w:rPr>
        <w:t> ;</w:t>
      </w:r>
    </w:p>
    <w:p w14:paraId="061094DF" w14:textId="2B7AD128" w:rsidR="00C363EB" w:rsidRPr="00C363EB" w:rsidRDefault="00C363EB" w:rsidP="00C363EB">
      <w:pPr>
        <w:pStyle w:val="Paragraphedeliste"/>
        <w:numPr>
          <w:ilvl w:val="0"/>
          <w:numId w:val="46"/>
        </w:numPr>
        <w:rPr>
          <w:bCs/>
        </w:rPr>
      </w:pPr>
      <w:r>
        <w:rPr>
          <w:bCs/>
        </w:rPr>
        <w:t xml:space="preserve">Aux personnels </w:t>
      </w:r>
      <w:r w:rsidR="00342B22" w:rsidRPr="001074A5">
        <w:t>en situation de mise à disposition ou de détachement à l’ADEME au moment de la demande</w:t>
      </w:r>
      <w:r>
        <w:t> ;</w:t>
      </w:r>
    </w:p>
    <w:p w14:paraId="14C73A08" w14:textId="69C6EE1B" w:rsidR="00342B22" w:rsidRDefault="00C363EB" w:rsidP="00C363EB">
      <w:pPr>
        <w:pStyle w:val="Paragraphedeliste"/>
        <w:numPr>
          <w:ilvl w:val="0"/>
          <w:numId w:val="46"/>
        </w:numPr>
        <w:rPr>
          <w:bCs/>
        </w:rPr>
      </w:pPr>
      <w:r>
        <w:t>Aux volontaires du service civique.</w:t>
      </w:r>
    </w:p>
    <w:p w14:paraId="40DA44A5" w14:textId="7C9D6FBB" w:rsidR="00C363EB" w:rsidRDefault="00C363EB" w:rsidP="00C363EB">
      <w:pPr>
        <w:rPr>
          <w:bCs/>
        </w:rPr>
      </w:pPr>
    </w:p>
    <w:p w14:paraId="3ED45CA8" w14:textId="3E87A725" w:rsidR="00C363EB" w:rsidRDefault="00C363EB" w:rsidP="00C363EB">
      <w:pPr>
        <w:rPr>
          <w:bCs/>
        </w:rPr>
      </w:pPr>
      <w:r>
        <w:rPr>
          <w:bCs/>
        </w:rPr>
        <w:t>En revanche sont exclus :</w:t>
      </w:r>
    </w:p>
    <w:p w14:paraId="75241C91" w14:textId="0FA9749A" w:rsidR="00C363EB" w:rsidRDefault="00C363EB" w:rsidP="00C363EB">
      <w:pPr>
        <w:pStyle w:val="Paragraphedeliste"/>
        <w:numPr>
          <w:ilvl w:val="0"/>
          <w:numId w:val="46"/>
        </w:numPr>
        <w:rPr>
          <w:bCs/>
        </w:rPr>
      </w:pPr>
      <w:r>
        <w:rPr>
          <w:bCs/>
        </w:rPr>
        <w:t>Les doctorants</w:t>
      </w:r>
      <w:r w:rsidR="001D4470">
        <w:rPr>
          <w:bCs/>
        </w:rPr>
        <w:t> ;</w:t>
      </w:r>
      <w:r>
        <w:rPr>
          <w:bCs/>
        </w:rPr>
        <w:t xml:space="preserve"> </w:t>
      </w:r>
    </w:p>
    <w:p w14:paraId="54162ED6" w14:textId="750EA2BC" w:rsidR="00C363EB" w:rsidRDefault="00C363EB" w:rsidP="00C363EB">
      <w:pPr>
        <w:pStyle w:val="Paragraphedeliste"/>
        <w:numPr>
          <w:ilvl w:val="0"/>
          <w:numId w:val="46"/>
        </w:numPr>
        <w:rPr>
          <w:bCs/>
        </w:rPr>
      </w:pPr>
      <w:r>
        <w:rPr>
          <w:bCs/>
        </w:rPr>
        <w:t>Les stagiaires ;</w:t>
      </w:r>
    </w:p>
    <w:p w14:paraId="4D860034" w14:textId="5CF9E3E2" w:rsidR="00C363EB" w:rsidRPr="00C363EB" w:rsidRDefault="00C363EB" w:rsidP="00C363EB">
      <w:pPr>
        <w:pStyle w:val="Paragraphedeliste"/>
        <w:numPr>
          <w:ilvl w:val="0"/>
          <w:numId w:val="46"/>
        </w:numPr>
        <w:rPr>
          <w:bCs/>
        </w:rPr>
      </w:pPr>
      <w:r>
        <w:rPr>
          <w:bCs/>
        </w:rPr>
        <w:t xml:space="preserve">Les titulaires d’un contrat </w:t>
      </w:r>
      <w:r w:rsidR="001D4470">
        <w:rPr>
          <w:bCs/>
        </w:rPr>
        <w:t xml:space="preserve">de formation </w:t>
      </w:r>
      <w:r>
        <w:rPr>
          <w:bCs/>
        </w:rPr>
        <w:t>en alternance (apprentissage et contrat de professionnalisation).</w:t>
      </w:r>
    </w:p>
    <w:p w14:paraId="3A0A081E" w14:textId="77777777" w:rsidR="00342B22" w:rsidRPr="00B8686D" w:rsidRDefault="00342B22" w:rsidP="00342B22">
      <w:pPr>
        <w:rPr>
          <w:bCs/>
        </w:rPr>
      </w:pPr>
    </w:p>
    <w:p w14:paraId="2DE63E1E" w14:textId="72EAF5E9" w:rsidR="00342B22" w:rsidRPr="007D3C04" w:rsidRDefault="00342B22" w:rsidP="00342B22">
      <w:pPr>
        <w:rPr>
          <w:bCs/>
        </w:rPr>
      </w:pPr>
      <w:r w:rsidRPr="007D3C04">
        <w:rPr>
          <w:bCs/>
        </w:rPr>
        <w:t xml:space="preserve">De plus, le salarié doit avoir une ancienneté minimale sur le poste de </w:t>
      </w:r>
      <w:r w:rsidR="00034455">
        <w:rPr>
          <w:bCs/>
        </w:rPr>
        <w:t>trois</w:t>
      </w:r>
      <w:r w:rsidRPr="007D3C04">
        <w:rPr>
          <w:bCs/>
        </w:rPr>
        <w:t xml:space="preserve"> mois à la date de démarrage du télétravail. En cas de mobilité professionnelle, le télétravail sera suspendu et soumis à accord du nouveau responsable hiérarchique sur demande du salarié.  </w:t>
      </w:r>
    </w:p>
    <w:p w14:paraId="74E9C8DB" w14:textId="77777777" w:rsidR="00342B22" w:rsidRPr="00B8686D" w:rsidRDefault="00342B22" w:rsidP="00342B22">
      <w:pPr>
        <w:rPr>
          <w:bCs/>
        </w:rPr>
      </w:pPr>
    </w:p>
    <w:p w14:paraId="47CB7018" w14:textId="77777777" w:rsidR="00342B22" w:rsidRPr="007D3C04" w:rsidRDefault="00342B22" w:rsidP="00342B22">
      <w:pPr>
        <w:rPr>
          <w:bCs/>
        </w:rPr>
      </w:pPr>
      <w:r w:rsidRPr="007D3C04">
        <w:rPr>
          <w:bCs/>
        </w:rPr>
        <w:t>Le travail à temps partiel est compatible avec le télétravail sous réserve de préserver 3 jours de présence théorique au bureau par semaine.</w:t>
      </w:r>
    </w:p>
    <w:p w14:paraId="62983058" w14:textId="77777777" w:rsidR="00342B22" w:rsidRPr="00B8686D" w:rsidRDefault="00342B22" w:rsidP="00342B22">
      <w:pPr>
        <w:rPr>
          <w:bCs/>
        </w:rPr>
      </w:pPr>
    </w:p>
    <w:p w14:paraId="038381D4" w14:textId="77777777" w:rsidR="00342B22" w:rsidRPr="007D3C04" w:rsidRDefault="00342B22" w:rsidP="00342B22">
      <w:pPr>
        <w:rPr>
          <w:bCs/>
        </w:rPr>
      </w:pPr>
      <w:r w:rsidRPr="007D3C04">
        <w:rPr>
          <w:bCs/>
        </w:rPr>
        <w:t xml:space="preserve">Le télétravail pourra s’envisager pour les salariés à temps partiel sous réserve que l’accès au télétravail n’ait pas pour effet de modifier la quotité de travail. </w:t>
      </w:r>
    </w:p>
    <w:p w14:paraId="67185E08" w14:textId="77777777" w:rsidR="00342B22" w:rsidRPr="007D3C04" w:rsidRDefault="00342B22" w:rsidP="00342B22">
      <w:pPr>
        <w:rPr>
          <w:bCs/>
        </w:rPr>
      </w:pPr>
      <w:r w:rsidRPr="007D3C04">
        <w:rPr>
          <w:bCs/>
        </w:rPr>
        <w:t xml:space="preserve">A l‘échéance d’une période de temps partiel et en cas de retour à temps plein, le salarié devra respecter un délai de carence de 6 mois entre la fin du temps partiel et le début du télétravail en cas de jour </w:t>
      </w:r>
      <w:proofErr w:type="spellStart"/>
      <w:r w:rsidRPr="007D3C04">
        <w:rPr>
          <w:bCs/>
        </w:rPr>
        <w:t>télétravaillé</w:t>
      </w:r>
      <w:proofErr w:type="spellEnd"/>
      <w:r w:rsidRPr="007D3C04">
        <w:rPr>
          <w:bCs/>
        </w:rPr>
        <w:t xml:space="preserve"> souhaité identique au jour précédemment non travaillé dans le cadre du temps partiel. Ce délai ne s’applique pas si le jour envisagé en télétravail est différent du jour qui était non travaillé.  </w:t>
      </w:r>
    </w:p>
    <w:p w14:paraId="2CDC45B4" w14:textId="77777777" w:rsidR="00342B22" w:rsidRDefault="00342B22" w:rsidP="00342B22">
      <w:pPr>
        <w:pStyle w:val="Paragraphedeliste"/>
        <w:ind w:left="0"/>
        <w:rPr>
          <w:bCs/>
        </w:rPr>
      </w:pPr>
    </w:p>
    <w:p w14:paraId="196ADA57" w14:textId="7C779933" w:rsidR="00342B22" w:rsidRPr="007D3C04" w:rsidRDefault="00342B22" w:rsidP="00342B22">
      <w:pPr>
        <w:rPr>
          <w:bCs/>
        </w:rPr>
      </w:pPr>
      <w:r w:rsidRPr="00D8589A">
        <w:rPr>
          <w:bCs/>
        </w:rPr>
        <w:t xml:space="preserve">Au-delà du non-respect des règles définies </w:t>
      </w:r>
      <w:r w:rsidR="001D4470" w:rsidRPr="00D8589A">
        <w:rPr>
          <w:bCs/>
        </w:rPr>
        <w:t xml:space="preserve">à la </w:t>
      </w:r>
      <w:r w:rsidR="00D8589A">
        <w:rPr>
          <w:bCs/>
        </w:rPr>
        <w:t>charte</w:t>
      </w:r>
      <w:r w:rsidR="00D8589A" w:rsidRPr="00D8589A">
        <w:rPr>
          <w:bCs/>
        </w:rPr>
        <w:t xml:space="preserve"> </w:t>
      </w:r>
      <w:r w:rsidRPr="00D8589A">
        <w:rPr>
          <w:bCs/>
        </w:rPr>
        <w:t>de service</w:t>
      </w:r>
      <w:r w:rsidR="00D8589A">
        <w:rPr>
          <w:bCs/>
        </w:rPr>
        <w:t xml:space="preserve"> (</w:t>
      </w:r>
      <w:proofErr w:type="spellStart"/>
      <w:r w:rsidR="00D8589A">
        <w:rPr>
          <w:bCs/>
        </w:rPr>
        <w:t>cf</w:t>
      </w:r>
      <w:proofErr w:type="spellEnd"/>
      <w:r w:rsidR="00D8589A">
        <w:rPr>
          <w:bCs/>
        </w:rPr>
        <w:t xml:space="preserve"> article 4.2.5.)</w:t>
      </w:r>
      <w:r w:rsidRPr="00D8589A">
        <w:rPr>
          <w:bCs/>
        </w:rPr>
        <w:t>, le responsable hiérarchique sera fondé à refuser le télétravail si l’une ou plusieurs des situations ci-dessous se réalise :</w:t>
      </w:r>
    </w:p>
    <w:p w14:paraId="33470E2D" w14:textId="77777777" w:rsidR="00342B22" w:rsidRDefault="00342B22" w:rsidP="00342B22">
      <w:pPr>
        <w:pStyle w:val="Paragraphedeliste"/>
        <w:ind w:left="0"/>
        <w:rPr>
          <w:bCs/>
        </w:rPr>
      </w:pPr>
    </w:p>
    <w:p w14:paraId="47F7B4A1" w14:textId="77777777" w:rsidR="00342B22" w:rsidRPr="007D3C04" w:rsidRDefault="00342B22" w:rsidP="00342B22">
      <w:pPr>
        <w:rPr>
          <w:bCs/>
        </w:rPr>
      </w:pPr>
      <w:r w:rsidRPr="007D3C04">
        <w:rPr>
          <w:bCs/>
        </w:rPr>
        <w:t xml:space="preserve">Refus par le salarié de réaliser son dernier EIA ; </w:t>
      </w:r>
    </w:p>
    <w:p w14:paraId="04D96DFE" w14:textId="6CD858C2" w:rsidR="00342B22" w:rsidRPr="007D3C04" w:rsidRDefault="00342B22" w:rsidP="00342B22">
      <w:pPr>
        <w:rPr>
          <w:bCs/>
        </w:rPr>
      </w:pPr>
      <w:r w:rsidRPr="007D3C04">
        <w:rPr>
          <w:bCs/>
        </w:rPr>
        <w:t>Consignation dans le dernier EIA d’une réalisation des objectifs en dessous des attentes pour des raisons inhérentes au salarié</w:t>
      </w:r>
      <w:r w:rsidR="00D8589A">
        <w:rPr>
          <w:bCs/>
        </w:rPr>
        <w:t xml:space="preserve"> </w:t>
      </w:r>
      <w:r w:rsidRPr="007D3C04">
        <w:rPr>
          <w:bCs/>
        </w:rPr>
        <w:t xml:space="preserve">; </w:t>
      </w:r>
    </w:p>
    <w:p w14:paraId="245D5329" w14:textId="79CA5360" w:rsidR="00342B22" w:rsidRDefault="00342B22" w:rsidP="00342B22">
      <w:pPr>
        <w:rPr>
          <w:bCs/>
        </w:rPr>
      </w:pPr>
      <w:r w:rsidRPr="007D3C04">
        <w:rPr>
          <w:bCs/>
        </w:rPr>
        <w:t>Non tenue à jour des obligations en matière de décompte du temps de travail selon les règles en vigueur.</w:t>
      </w:r>
    </w:p>
    <w:p w14:paraId="61ED7A1E" w14:textId="77777777" w:rsidR="00D8589A" w:rsidRPr="007D3C04" w:rsidRDefault="00D8589A" w:rsidP="00342B22">
      <w:pPr>
        <w:rPr>
          <w:bCs/>
        </w:rPr>
      </w:pPr>
    </w:p>
    <w:p w14:paraId="08729838" w14:textId="77777777" w:rsidR="00342B22" w:rsidRPr="007D3C04" w:rsidRDefault="00342B22" w:rsidP="00342B22">
      <w:pPr>
        <w:rPr>
          <w:b/>
          <w:bCs/>
        </w:rPr>
      </w:pPr>
      <w:r w:rsidRPr="007D3C04">
        <w:rPr>
          <w:b/>
          <w:bCs/>
        </w:rPr>
        <w:t>Dispositions particulières réservées à une population spécifique :</w:t>
      </w:r>
    </w:p>
    <w:p w14:paraId="2F465EBB" w14:textId="77777777" w:rsidR="00342B22" w:rsidRDefault="00342B22" w:rsidP="00342B22">
      <w:pPr>
        <w:rPr>
          <w:bCs/>
        </w:rPr>
      </w:pPr>
    </w:p>
    <w:p w14:paraId="39AD033A" w14:textId="0F542C74" w:rsidR="00342B22" w:rsidRPr="007D3C04" w:rsidRDefault="0043662F" w:rsidP="00342B22">
      <w:pPr>
        <w:rPr>
          <w:bCs/>
        </w:rPr>
      </w:pPr>
      <w:r>
        <w:rPr>
          <w:bCs/>
        </w:rPr>
        <w:t>U</w:t>
      </w:r>
      <w:r w:rsidR="00342B22" w:rsidRPr="007D3C04">
        <w:rPr>
          <w:bCs/>
        </w:rPr>
        <w:t>ne priorité d’accès au télétravail s’applique</w:t>
      </w:r>
      <w:r>
        <w:rPr>
          <w:bCs/>
        </w:rPr>
        <w:t xml:space="preserve"> p</w:t>
      </w:r>
      <w:r w:rsidRPr="007D3C04">
        <w:rPr>
          <w:bCs/>
        </w:rPr>
        <w:t>our les salariés âgés de 55 ans et plus</w:t>
      </w:r>
      <w:r w:rsidR="00342B22" w:rsidRPr="007D3C04">
        <w:rPr>
          <w:bCs/>
        </w:rPr>
        <w:t>.</w:t>
      </w:r>
    </w:p>
    <w:p w14:paraId="3D619300" w14:textId="77777777" w:rsidR="00342B22" w:rsidRDefault="00342B22" w:rsidP="00342B22">
      <w:pPr>
        <w:rPr>
          <w:bCs/>
        </w:rPr>
      </w:pPr>
    </w:p>
    <w:p w14:paraId="6351330D" w14:textId="133D3B75" w:rsidR="00342B22" w:rsidRDefault="00D8589A" w:rsidP="00342B22">
      <w:pPr>
        <w:rPr>
          <w:bCs/>
        </w:rPr>
      </w:pPr>
      <w:r>
        <w:rPr>
          <w:bCs/>
        </w:rPr>
        <w:t>E</w:t>
      </w:r>
      <w:r w:rsidR="00342B22" w:rsidRPr="007D3C04">
        <w:rPr>
          <w:bCs/>
        </w:rPr>
        <w:t xml:space="preserve">n cas de recommandation expresse du médecin du travail, il pourra être dérogé au plafond du nombre de jours </w:t>
      </w:r>
      <w:proofErr w:type="spellStart"/>
      <w:r w:rsidR="00342B22" w:rsidRPr="007D3C04">
        <w:rPr>
          <w:bCs/>
        </w:rPr>
        <w:t>télétravaillés</w:t>
      </w:r>
      <w:proofErr w:type="spellEnd"/>
      <w:r w:rsidR="00342B22" w:rsidRPr="007D3C04">
        <w:rPr>
          <w:bCs/>
        </w:rPr>
        <w:t xml:space="preserve"> par semaine, dans la limite d</w:t>
      </w:r>
      <w:r w:rsidR="004C7A24">
        <w:rPr>
          <w:bCs/>
        </w:rPr>
        <w:t>’une duré</w:t>
      </w:r>
      <w:r w:rsidR="00342B22" w:rsidRPr="007D3C04">
        <w:rPr>
          <w:bCs/>
        </w:rPr>
        <w:t>e</w:t>
      </w:r>
      <w:r w:rsidR="004C7A24">
        <w:rPr>
          <w:bCs/>
        </w:rPr>
        <w:t xml:space="preserve"> de</w:t>
      </w:r>
      <w:r w:rsidR="00342B22" w:rsidRPr="007D3C04">
        <w:rPr>
          <w:bCs/>
        </w:rPr>
        <w:t xml:space="preserve"> 6 mois. Ceci concernant principalement les situations d’accident corporel ou toute autre situation empêchant le déplacement de l’intéressé(e) sur une durée limitée.</w:t>
      </w:r>
      <w:r w:rsidR="00C369B6">
        <w:rPr>
          <w:bCs/>
        </w:rPr>
        <w:t xml:space="preserve"> Le télétravail sur recommandation médicale n’entre pas dans les modalités usuelles de télétravail prévues par le présent accord. Les jours </w:t>
      </w:r>
      <w:proofErr w:type="spellStart"/>
      <w:r w:rsidR="00C369B6">
        <w:rPr>
          <w:bCs/>
        </w:rPr>
        <w:t>télétravaillés</w:t>
      </w:r>
      <w:proofErr w:type="spellEnd"/>
      <w:r w:rsidR="00C369B6">
        <w:rPr>
          <w:bCs/>
        </w:rPr>
        <w:t xml:space="preserve"> dans cette situation ne s’imputent pas sur le contingent annuel visé à l’article 4.2.3 </w:t>
      </w:r>
      <w:r w:rsidR="002F4628" w:rsidRPr="00C369B6">
        <w:rPr>
          <w:bCs/>
        </w:rPr>
        <w:t>et ne donnent pas lieu au versement de l’indemnité prévue à l’article 6.2.5 du présent accord.</w:t>
      </w:r>
    </w:p>
    <w:p w14:paraId="0EC40424" w14:textId="3BA5C188" w:rsidR="00D8589A" w:rsidRDefault="00D8589A" w:rsidP="00342B22">
      <w:pPr>
        <w:rPr>
          <w:bCs/>
        </w:rPr>
      </w:pPr>
      <w:r>
        <w:rPr>
          <w:bCs/>
        </w:rPr>
        <w:t xml:space="preserve">Le salarié, adhérent au dispositif du télétravail selon la modalité du contingent de 45 jours par an qui serait en situation de télétravail pour raisons médicales peut </w:t>
      </w:r>
      <w:r w:rsidR="0044729D">
        <w:rPr>
          <w:bCs/>
        </w:rPr>
        <w:t>néanmoins</w:t>
      </w:r>
      <w:r>
        <w:rPr>
          <w:bCs/>
        </w:rPr>
        <w:t xml:space="preserve"> décider d’</w:t>
      </w:r>
      <w:r w:rsidR="0044729D">
        <w:rPr>
          <w:bCs/>
        </w:rPr>
        <w:t>utiliser tout ou partie de son contingent afin de bénéficier de jours indemnisés pendant cette période.</w:t>
      </w:r>
    </w:p>
    <w:p w14:paraId="1E4C14CE" w14:textId="77777777" w:rsidR="00342B22" w:rsidRPr="00BD0A80" w:rsidRDefault="00342B22" w:rsidP="00342B22">
      <w:pPr>
        <w:pStyle w:val="Titre3"/>
      </w:pPr>
      <w:bookmarkStart w:id="20" w:name="_Toc7085974"/>
      <w:bookmarkStart w:id="21" w:name="_Toc19884056"/>
      <w:bookmarkStart w:id="22" w:name="_Toc7098812"/>
      <w:bookmarkStart w:id="23" w:name="_Toc25835741"/>
      <w:r w:rsidRPr="0006296C">
        <w:t>Conditions</w:t>
      </w:r>
      <w:r w:rsidRPr="00BD0A80">
        <w:t xml:space="preserve"> matérielles d’éligibilité</w:t>
      </w:r>
      <w:bookmarkEnd w:id="20"/>
      <w:bookmarkEnd w:id="21"/>
      <w:bookmarkEnd w:id="22"/>
      <w:bookmarkEnd w:id="23"/>
    </w:p>
    <w:p w14:paraId="5185F354" w14:textId="03753C15" w:rsidR="00342B22" w:rsidRDefault="00342B22" w:rsidP="00342B22">
      <w:pPr>
        <w:rPr>
          <w:bCs/>
        </w:rPr>
      </w:pPr>
      <w:r w:rsidRPr="007D3C04">
        <w:rPr>
          <w:bCs/>
        </w:rPr>
        <w:t xml:space="preserve">Les conditions matérielles du télétravail doivent être compatibles et respectueuses des règles d’hygiène et de sécurité applicables et notamment précisées à l’article </w:t>
      </w:r>
      <w:r w:rsidR="0043662F">
        <w:rPr>
          <w:bCs/>
        </w:rPr>
        <w:t>5</w:t>
      </w:r>
      <w:r w:rsidRPr="007D3C04">
        <w:rPr>
          <w:bCs/>
        </w:rPr>
        <w:t>.2 du présent accord.</w:t>
      </w:r>
    </w:p>
    <w:p w14:paraId="00499BB6" w14:textId="08C5C8BF" w:rsidR="008A436C" w:rsidRDefault="008A436C" w:rsidP="00342B22">
      <w:pPr>
        <w:rPr>
          <w:bCs/>
        </w:rPr>
      </w:pPr>
    </w:p>
    <w:p w14:paraId="6CAB3F22" w14:textId="55AA75FF" w:rsidR="0044729D" w:rsidRDefault="0044729D" w:rsidP="00342B22">
      <w:pPr>
        <w:rPr>
          <w:bCs/>
        </w:rPr>
      </w:pPr>
      <w:r>
        <w:rPr>
          <w:bCs/>
        </w:rPr>
        <w:t>Les salariés ont la possibilité de déclarer jusqu’à deux lieux de télétravail habituels.</w:t>
      </w:r>
    </w:p>
    <w:p w14:paraId="2F2FF576" w14:textId="77777777" w:rsidR="0044729D" w:rsidRDefault="0044729D" w:rsidP="00342B22">
      <w:pPr>
        <w:rPr>
          <w:bCs/>
        </w:rPr>
      </w:pPr>
    </w:p>
    <w:p w14:paraId="26B30548" w14:textId="1E89AFEC" w:rsidR="008A436C" w:rsidRPr="007D3C04" w:rsidRDefault="008A436C" w:rsidP="00342B22">
      <w:pPr>
        <w:rPr>
          <w:bCs/>
        </w:rPr>
      </w:pPr>
      <w:r>
        <w:rPr>
          <w:bCs/>
        </w:rPr>
        <w:t>Par principe, le télétravail s’exécute au domicile du salarié</w:t>
      </w:r>
      <w:r w:rsidR="0044729D">
        <w:rPr>
          <w:bCs/>
        </w:rPr>
        <w:t xml:space="preserve"> (principal et/ou secondaire)</w:t>
      </w:r>
      <w:r>
        <w:rPr>
          <w:bCs/>
        </w:rPr>
        <w:t xml:space="preserve">. Chaque salarié pourra néanmoins déclarer, en plus de son domicile, un tiers lieu proche de celui-ci et dans lequel il est susceptible de </w:t>
      </w:r>
      <w:proofErr w:type="spellStart"/>
      <w:r>
        <w:rPr>
          <w:bCs/>
        </w:rPr>
        <w:t>télétravailler</w:t>
      </w:r>
      <w:proofErr w:type="spellEnd"/>
      <w:r>
        <w:rPr>
          <w:bCs/>
        </w:rPr>
        <w:t>.</w:t>
      </w:r>
      <w:r w:rsidR="00C369B6">
        <w:rPr>
          <w:bCs/>
        </w:rPr>
        <w:t xml:space="preserve"> Ce tiers lieu devra par ailleurs répondre aux conditions d’hygiène, de sécurité et d’équipement (lieu propice à la concentration, installation électrique conforme et débit internet suffisant) pour permettre l’exercice du télétravail.</w:t>
      </w:r>
    </w:p>
    <w:p w14:paraId="1AD4C944" w14:textId="77777777" w:rsidR="00342B22" w:rsidRPr="00DE2C53" w:rsidRDefault="00342B22" w:rsidP="00342B22">
      <w:pPr>
        <w:rPr>
          <w:bCs/>
        </w:rPr>
      </w:pPr>
    </w:p>
    <w:p w14:paraId="7039F0D2" w14:textId="77777777" w:rsidR="00342B22" w:rsidRPr="007D3C04" w:rsidRDefault="00342B22" w:rsidP="00342B22">
      <w:pPr>
        <w:rPr>
          <w:bCs/>
        </w:rPr>
      </w:pPr>
      <w:r w:rsidRPr="007D3C04">
        <w:rPr>
          <w:bCs/>
        </w:rPr>
        <w:t>En conséquence, le télétravail ne pourra s’envisager que si le salarié dispose d’un ordinateur portable professionnel ou d’un équipement personnel compatible et qu’il atteste sur l’honneur :</w:t>
      </w:r>
    </w:p>
    <w:p w14:paraId="79D88E30" w14:textId="77777777" w:rsidR="00342B22" w:rsidRPr="007D3C04" w:rsidRDefault="00342B22" w:rsidP="00342B22">
      <w:pPr>
        <w:rPr>
          <w:bCs/>
        </w:rPr>
      </w:pPr>
      <w:r w:rsidRPr="007D3C04">
        <w:rPr>
          <w:bCs/>
        </w:rPr>
        <w:t>Qu’il possède une connexion internet d’un débit suffisant à son domicile ;</w:t>
      </w:r>
    </w:p>
    <w:p w14:paraId="03D3C8D8" w14:textId="77777777" w:rsidR="00342B22" w:rsidRPr="007D3C04" w:rsidRDefault="00342B22" w:rsidP="00342B22">
      <w:pPr>
        <w:rPr>
          <w:bCs/>
        </w:rPr>
      </w:pPr>
      <w:r w:rsidRPr="007D3C04">
        <w:rPr>
          <w:bCs/>
        </w:rPr>
        <w:t>Qu’il dispose d’un ordinateur portable professionnel ou d’un équipement personnel équipé de Windows 7 minimum maintenu à jour ;</w:t>
      </w:r>
    </w:p>
    <w:p w14:paraId="6ECCAE41" w14:textId="77777777" w:rsidR="00342B22" w:rsidRPr="007D3C04" w:rsidRDefault="00342B22" w:rsidP="00342B22">
      <w:pPr>
        <w:rPr>
          <w:bCs/>
        </w:rPr>
      </w:pPr>
      <w:r w:rsidRPr="007D3C04">
        <w:rPr>
          <w:bCs/>
        </w:rPr>
        <w:t>Qu’il justifie d’une installation électrique de sa résidence conforme (attestation sur l’honneur) ;</w:t>
      </w:r>
    </w:p>
    <w:p w14:paraId="3D45DEC3" w14:textId="77777777" w:rsidR="00342B22" w:rsidRPr="007D3C04" w:rsidRDefault="00342B22" w:rsidP="00342B22">
      <w:pPr>
        <w:rPr>
          <w:bCs/>
        </w:rPr>
      </w:pPr>
      <w:r w:rsidRPr="007D3C04">
        <w:rPr>
          <w:bCs/>
        </w:rPr>
        <w:t>Qu’il dispose d’un logement propice à la concentration notamment par la capacité de définir dans le logement un espace dédié au télétravail.</w:t>
      </w:r>
    </w:p>
    <w:p w14:paraId="3C7FAF17" w14:textId="77777777" w:rsidR="00342B22" w:rsidRPr="00DE2C53" w:rsidRDefault="00342B22" w:rsidP="00342B22">
      <w:pPr>
        <w:rPr>
          <w:bCs/>
        </w:rPr>
      </w:pPr>
    </w:p>
    <w:p w14:paraId="096CCD71" w14:textId="77777777" w:rsidR="00342B22" w:rsidRDefault="00342B22" w:rsidP="00342B22">
      <w:pPr>
        <w:rPr>
          <w:bCs/>
        </w:rPr>
      </w:pPr>
      <w:r w:rsidRPr="007D3C04">
        <w:rPr>
          <w:bCs/>
        </w:rPr>
        <w:t>De plus, la direction rappelle, pour des raisons de sécurité, de confidentialité et juridiques l’interdiction faite de sortir de toute implantation de l’ADEME tout document papier original (conventions, documents comptables etc…). A cet effet, le télétravail pourra être refusé si celui-ci nécessite l’utilisation de tels documents.</w:t>
      </w:r>
    </w:p>
    <w:p w14:paraId="2E12117D" w14:textId="0DF1BE0B" w:rsidR="00342B22" w:rsidRDefault="002D575A" w:rsidP="00342B22">
      <w:pPr>
        <w:pStyle w:val="Titre2"/>
      </w:pPr>
      <w:bookmarkStart w:id="24" w:name="_Toc7085975"/>
      <w:bookmarkStart w:id="25" w:name="_Toc7098813"/>
      <w:bookmarkStart w:id="26" w:name="_Toc25835742"/>
      <w:r>
        <w:t>ORGANISATION ET MODALITES DU TELETRAVAIL</w:t>
      </w:r>
      <w:bookmarkEnd w:id="26"/>
    </w:p>
    <w:p w14:paraId="0635AD0C" w14:textId="77777777" w:rsidR="00782D85" w:rsidRDefault="00DE5F2D" w:rsidP="007D3C04">
      <w:pPr>
        <w:spacing w:before="120"/>
      </w:pPr>
      <w:r>
        <w:t>Le télétravail recouvre deux notions : le télétravail occasionnel et le télétravail régulier.</w:t>
      </w:r>
    </w:p>
    <w:p w14:paraId="543C6785" w14:textId="77777777" w:rsidR="00DE5F2D" w:rsidRPr="00DE5F2D" w:rsidRDefault="00DE5F2D" w:rsidP="0006296C">
      <w:pPr>
        <w:pStyle w:val="Titre3"/>
      </w:pPr>
      <w:bookmarkStart w:id="27" w:name="_Toc19884054"/>
      <w:bookmarkStart w:id="28" w:name="_Toc25835743"/>
      <w:r w:rsidRPr="00DE5F2D">
        <w:t>Télétravail occasionnel</w:t>
      </w:r>
      <w:bookmarkEnd w:id="27"/>
      <w:bookmarkEnd w:id="28"/>
    </w:p>
    <w:p w14:paraId="2C5C4211" w14:textId="77777777" w:rsidR="00267C88" w:rsidRDefault="00F610FB" w:rsidP="007D3C04">
      <w:pPr>
        <w:spacing w:before="120"/>
      </w:pPr>
      <w:r>
        <w:t xml:space="preserve">Le télétravail occasionnel est un mode d’organisation du travail </w:t>
      </w:r>
      <w:r w:rsidR="007F38D4">
        <w:t xml:space="preserve">temporaire </w:t>
      </w:r>
      <w:r>
        <w:t xml:space="preserve">pouvant être mis en place </w:t>
      </w:r>
      <w:r w:rsidR="007F38D4">
        <w:t>de manière indépendante</w:t>
      </w:r>
      <w:r>
        <w:t xml:space="preserve"> sur chaque implantation géographique de l’ADEME</w:t>
      </w:r>
      <w:r w:rsidR="00CE1782">
        <w:t>, sur décision de l’employeur ou de son représentant,</w:t>
      </w:r>
      <w:r>
        <w:t xml:space="preserve"> dans les circonstances suivantes :</w:t>
      </w:r>
    </w:p>
    <w:p w14:paraId="6A5F5D77" w14:textId="77777777" w:rsidR="00F610FB" w:rsidRDefault="00F610FB" w:rsidP="00CE1782">
      <w:pPr>
        <w:pStyle w:val="Paragraphedeliste"/>
        <w:numPr>
          <w:ilvl w:val="0"/>
          <w:numId w:val="45"/>
        </w:numPr>
        <w:spacing w:before="120"/>
      </w:pPr>
      <w:r>
        <w:t>Intempéries (neige, verglas, inondations, cyclones…) empêchant ou rendant très difficile la mobilité des salariés ;</w:t>
      </w:r>
    </w:p>
    <w:p w14:paraId="67918F85" w14:textId="77777777" w:rsidR="00F610FB" w:rsidRDefault="00CE1782" w:rsidP="00CE1782">
      <w:pPr>
        <w:pStyle w:val="Paragraphedeliste"/>
        <w:numPr>
          <w:ilvl w:val="0"/>
          <w:numId w:val="45"/>
        </w:numPr>
        <w:spacing w:before="120"/>
      </w:pPr>
      <w:r>
        <w:t>Mouvements sociaux dans les transports en commun</w:t>
      </w:r>
      <w:r w:rsidR="007D5148">
        <w:t> ;</w:t>
      </w:r>
    </w:p>
    <w:p w14:paraId="563BD3BB" w14:textId="77777777" w:rsidR="00CE1782" w:rsidRDefault="00CE1782" w:rsidP="00CE1782">
      <w:pPr>
        <w:pStyle w:val="Paragraphedeliste"/>
        <w:numPr>
          <w:ilvl w:val="0"/>
          <w:numId w:val="45"/>
        </w:numPr>
        <w:spacing w:before="120"/>
      </w:pPr>
      <w:r>
        <w:t>Les émeutes ou mouvements insurrectionnels</w:t>
      </w:r>
      <w:r w:rsidR="007D5148">
        <w:t> ;</w:t>
      </w:r>
    </w:p>
    <w:p w14:paraId="503694C9" w14:textId="438EB12B" w:rsidR="007D5148" w:rsidRDefault="007D5148" w:rsidP="00CE1782">
      <w:pPr>
        <w:pStyle w:val="Paragraphedeliste"/>
        <w:numPr>
          <w:ilvl w:val="0"/>
          <w:numId w:val="45"/>
        </w:numPr>
        <w:spacing w:before="120"/>
      </w:pPr>
      <w:r>
        <w:t>Les périodes d</w:t>
      </w:r>
      <w:r w:rsidR="004C7A24">
        <w:t>’alerte</w:t>
      </w:r>
      <w:r>
        <w:t xml:space="preserve"> canicule</w:t>
      </w:r>
      <w:r w:rsidR="007F38D4">
        <w:t xml:space="preserve"> </w:t>
      </w:r>
      <w:r w:rsidR="004C7A24">
        <w:t xml:space="preserve">(alerte niveau 3) </w:t>
      </w:r>
      <w:r w:rsidR="007F38D4">
        <w:t>déclenchées par l’autorité publique ;</w:t>
      </w:r>
    </w:p>
    <w:p w14:paraId="58F6B36B" w14:textId="77777777" w:rsidR="007F38D4" w:rsidRDefault="007F38D4" w:rsidP="00CE1782">
      <w:pPr>
        <w:pStyle w:val="Paragraphedeliste"/>
        <w:numPr>
          <w:ilvl w:val="0"/>
          <w:numId w:val="45"/>
        </w:numPr>
        <w:spacing w:before="120"/>
      </w:pPr>
      <w:r>
        <w:t>Les journées d’indisponibilité des locaux de travail (travaux notamment) ou de pannes matérielles liées aux locaux (panne de chauffage, d’accès à l’eau potable…) ;</w:t>
      </w:r>
    </w:p>
    <w:p w14:paraId="66FBF93A" w14:textId="77777777" w:rsidR="004C7A24" w:rsidRDefault="007F38D4" w:rsidP="00CE1782">
      <w:pPr>
        <w:pStyle w:val="Paragraphedeliste"/>
        <w:numPr>
          <w:ilvl w:val="0"/>
          <w:numId w:val="45"/>
        </w:numPr>
        <w:spacing w:before="120"/>
      </w:pPr>
      <w:r>
        <w:t>En cas de pics de pollution tel que défini par l’article L.223-1 du Code de l’environnement et l’article L.1222-9 du Code du travail entrainant des restrictions des conditions de circulation</w:t>
      </w:r>
      <w:r w:rsidR="004C7A24">
        <w:t> ;</w:t>
      </w:r>
    </w:p>
    <w:p w14:paraId="0B4DE5E4" w14:textId="13B89AF8" w:rsidR="007F38D4" w:rsidRDefault="004C7A24" w:rsidP="00CE1782">
      <w:pPr>
        <w:pStyle w:val="Paragraphedeliste"/>
        <w:numPr>
          <w:ilvl w:val="0"/>
          <w:numId w:val="45"/>
        </w:numPr>
        <w:spacing w:before="120"/>
      </w:pPr>
      <w:r>
        <w:lastRenderedPageBreak/>
        <w:t>Toute alerte déclenchée par l’autorité publique empêchant ou rendant très difficile la mobilité des salarié</w:t>
      </w:r>
      <w:r w:rsidR="0044729D">
        <w:t>s</w:t>
      </w:r>
      <w:r>
        <w:t>.</w:t>
      </w:r>
    </w:p>
    <w:p w14:paraId="46792362" w14:textId="3EA008C8" w:rsidR="00DE5F2D" w:rsidRDefault="00CE1782" w:rsidP="007D3C04">
      <w:pPr>
        <w:spacing w:before="120"/>
      </w:pPr>
      <w:r>
        <w:t xml:space="preserve">Le télétravail occasionnel est </w:t>
      </w:r>
      <w:r w:rsidR="0044729D">
        <w:t xml:space="preserve">un dispositif basé sur le volontariat </w:t>
      </w:r>
      <w:r>
        <w:t>ouvert à l’ensemble des salariés ADEME d’un site concerné quel que soit leur statut, qu’ils remplissent ou non les conditions d’éligibilité au télétravail prévues à l’article 3 du présent accord.</w:t>
      </w:r>
    </w:p>
    <w:p w14:paraId="444EB29E" w14:textId="68E5A7E4" w:rsidR="004C7A24" w:rsidRDefault="008354CE" w:rsidP="007D3C04">
      <w:pPr>
        <w:spacing w:before="120"/>
      </w:pPr>
      <w:r>
        <w:t>Par principe, le télétravail occasionnel est déclenché par le responsable hiérarchique qui appréciera la situation localement y compris en tenant compte des spécificités tenant au lieu de résidence des salariés de l’équipe.</w:t>
      </w:r>
    </w:p>
    <w:p w14:paraId="304F525A" w14:textId="1F24546C" w:rsidR="00034455" w:rsidRDefault="008354CE" w:rsidP="007D3C04">
      <w:pPr>
        <w:spacing w:before="120"/>
      </w:pPr>
      <w:r>
        <w:t>Le salarié peut également solliciter</w:t>
      </w:r>
      <w:r w:rsidR="00762DCC">
        <w:t xml:space="preserve"> </w:t>
      </w:r>
      <w:r w:rsidR="00034455">
        <w:t>un ou plusieurs jours de télétravail occasionnel dans les situations visées ci-dessus</w:t>
      </w:r>
      <w:r w:rsidR="000D3200">
        <w:t>. Il</w:t>
      </w:r>
      <w:r w:rsidR="00034455">
        <w:t xml:space="preserve"> devra au préalable </w:t>
      </w:r>
      <w:r w:rsidR="0044729D">
        <w:t>en informer</w:t>
      </w:r>
      <w:r w:rsidR="00034455">
        <w:t xml:space="preserve"> son responsable hiérarchique.</w:t>
      </w:r>
    </w:p>
    <w:p w14:paraId="6E1701D0" w14:textId="77777777" w:rsidR="00034455" w:rsidRDefault="00034455" w:rsidP="007D3C04">
      <w:pPr>
        <w:spacing w:before="120"/>
      </w:pPr>
      <w:r>
        <w:t>Le responsable hiérarchique relayera ensuite à la DRH (mail au chef du service SGPRH, copie gestionnaire du personnel), pour régularisation, la liste exhaustive des salariés et des jours concernés pour lesquels il a donné son accord au télétravail occasionnel.</w:t>
      </w:r>
    </w:p>
    <w:p w14:paraId="03AD6E78" w14:textId="2F1EA9C8" w:rsidR="00034455" w:rsidRDefault="00034455" w:rsidP="007D3C04">
      <w:pPr>
        <w:spacing w:before="120"/>
      </w:pPr>
      <w:r>
        <w:t xml:space="preserve">Sauf circonstances exceptionnelles, les demandes de télétravail occasionnel doivent être </w:t>
      </w:r>
      <w:r w:rsidR="0044729D">
        <w:t xml:space="preserve">formulées </w:t>
      </w:r>
      <w:r>
        <w:t>avant leur effectivité. A défaut, le responsable hiérarchique est fondé à les refuser et le salarié devra alors régulariser son absence auprès de la DRH.</w:t>
      </w:r>
    </w:p>
    <w:p w14:paraId="2F73A645" w14:textId="53273C77" w:rsidR="008D10AB" w:rsidRDefault="008D10AB" w:rsidP="007D3C04">
      <w:pPr>
        <w:spacing w:before="120"/>
      </w:pPr>
      <w:r>
        <w:t xml:space="preserve">Les jours de télétravail occasionnel ne s’imputent pas sur le contingent annuel du télétravail récurrent et n’ouvrent pas droit à l’indemnisation prévue à l’article 6.2.5 du présent accord. </w:t>
      </w:r>
      <w:r w:rsidR="0044729D">
        <w:t>Les salariés adhérents au dispositif du télétravail selon la modalité du contingent de 45 jours par an ont néanmoins la possibilité d’utiliser leur contingent dans le cadre du télétravail occasionnel afin de bénéficier de l’indemnisation des jours concernés.</w:t>
      </w:r>
    </w:p>
    <w:p w14:paraId="02BE7325" w14:textId="77777777" w:rsidR="002B3AC2" w:rsidRPr="00D87197" w:rsidRDefault="0006296C" w:rsidP="0006296C">
      <w:pPr>
        <w:pStyle w:val="Titre3"/>
      </w:pPr>
      <w:bookmarkStart w:id="29" w:name="_Toc164505473"/>
      <w:bookmarkStart w:id="30" w:name="_Toc19884055"/>
      <w:bookmarkStart w:id="31" w:name="_Toc25835744"/>
      <w:bookmarkEnd w:id="29"/>
      <w:r>
        <w:t>T</w:t>
      </w:r>
      <w:r w:rsidR="00D87197" w:rsidRPr="00D87197">
        <w:t>élétravail régulier</w:t>
      </w:r>
      <w:bookmarkEnd w:id="30"/>
      <w:bookmarkEnd w:id="31"/>
    </w:p>
    <w:p w14:paraId="5F541041" w14:textId="0E1466D1" w:rsidR="00342B22" w:rsidRDefault="00103013" w:rsidP="00C33DF3">
      <w:r>
        <w:t xml:space="preserve">Le télétravail régulier s’entend comme un mode d’organisation du </w:t>
      </w:r>
      <w:bookmarkEnd w:id="24"/>
      <w:bookmarkEnd w:id="25"/>
      <w:r>
        <w:t>travail ouvert aux salariés éligibles dans les conditions prévues par le présent accord. Le télétravail régulier s’envisage selon deux modalités : le télétravail fixe et le télétravail flexible. Au moment de leur demande, les salariés doivent préciser laquelle de ces deux modalités ils choisissent.</w:t>
      </w:r>
    </w:p>
    <w:p w14:paraId="2A75DD4D" w14:textId="3D313A33" w:rsidR="002B3AC2" w:rsidRDefault="00103013" w:rsidP="00A51AB3">
      <w:pPr>
        <w:pStyle w:val="Titre4"/>
        <w:spacing w:before="240" w:after="240"/>
      </w:pPr>
      <w:r>
        <w:t>Principes généraux du télétravail régulier</w:t>
      </w:r>
    </w:p>
    <w:p w14:paraId="4E53C5E8" w14:textId="77777777" w:rsidR="00830260" w:rsidRDefault="000656A7" w:rsidP="007D3C04">
      <w:r>
        <w:t>Quel</w:t>
      </w:r>
      <w:r w:rsidR="00E15092">
        <w:t>le</w:t>
      </w:r>
      <w:r>
        <w:t xml:space="preserve"> que soit la </w:t>
      </w:r>
      <w:r w:rsidR="00E64466">
        <w:t>modalité</w:t>
      </w:r>
      <w:r>
        <w:t xml:space="preserve"> choisie, le salarié doit être présent un minimum de 3 jours </w:t>
      </w:r>
      <w:r w:rsidR="009B5403">
        <w:t xml:space="preserve">par semaine </w:t>
      </w:r>
      <w:r>
        <w:t xml:space="preserve">au bureau </w:t>
      </w:r>
      <w:r w:rsidR="00DD72EC">
        <w:t>ou en déplacement professionnel, indépendamment des absences légales et conventionnelles que le salarié pourrait prendre.</w:t>
      </w:r>
    </w:p>
    <w:p w14:paraId="7EDC42E6" w14:textId="77777777" w:rsidR="000656A7" w:rsidRDefault="000656A7" w:rsidP="007D3C04"/>
    <w:p w14:paraId="62FF67CA" w14:textId="6A7EABEE" w:rsidR="005D0F36" w:rsidRDefault="005D0F36" w:rsidP="007D3C04">
      <w:r w:rsidRPr="00A3359E">
        <w:t xml:space="preserve">Le télétravail </w:t>
      </w:r>
      <w:r w:rsidR="00103013">
        <w:t>s’organise par journée ou demi-journée.</w:t>
      </w:r>
    </w:p>
    <w:p w14:paraId="7B3DA27F" w14:textId="77777777" w:rsidR="00830260" w:rsidRDefault="00830260" w:rsidP="007D3C04"/>
    <w:p w14:paraId="068FD47B" w14:textId="77777777" w:rsidR="000656A7" w:rsidRDefault="000656A7" w:rsidP="007D3C04">
      <w:r>
        <w:t xml:space="preserve">Les journées </w:t>
      </w:r>
      <w:proofErr w:type="spellStart"/>
      <w:r>
        <w:t>télétravaillées</w:t>
      </w:r>
      <w:proofErr w:type="spellEnd"/>
      <w:r w:rsidRPr="00CC0821">
        <w:t xml:space="preserve"> non effectuées par les salariés ne pourront </w:t>
      </w:r>
      <w:r>
        <w:t xml:space="preserve">pas </w:t>
      </w:r>
      <w:r w:rsidRPr="00CC0821">
        <w:t xml:space="preserve">donner lieu à un crédit ou </w:t>
      </w:r>
      <w:r w:rsidR="004B5B24">
        <w:t xml:space="preserve">être </w:t>
      </w:r>
      <w:r w:rsidRPr="00CC0821">
        <w:t>reportées ultérieurement.</w:t>
      </w:r>
    </w:p>
    <w:p w14:paraId="56D72D5A" w14:textId="77777777" w:rsidR="000656A7" w:rsidRDefault="000656A7" w:rsidP="007D3C04"/>
    <w:p w14:paraId="17F3B827" w14:textId="135FFC3E" w:rsidR="000656A7" w:rsidRDefault="000656A7" w:rsidP="007D3C04">
      <w:r>
        <w:t>En cas de déplacement professionnel</w:t>
      </w:r>
      <w:r w:rsidR="009B5403">
        <w:t xml:space="preserve"> sur une journée prévue en télétravail</w:t>
      </w:r>
      <w:r>
        <w:t xml:space="preserve">, le salarié aura la possibilité de démarrer ou de terminer </w:t>
      </w:r>
      <w:r w:rsidR="006668FB">
        <w:t>sa journée de travail</w:t>
      </w:r>
      <w:r>
        <w:t xml:space="preserve"> en travaillant à domicile afin d’optimiser son temps de travail. </w:t>
      </w:r>
      <w:r w:rsidR="00C369B6">
        <w:t>Dans cette situation, le salarié pourra également démarrer ou terminer sa journée de travail sur le lieu de son déplacement professionnel (par exemple chez un partenaire, une collectivité…) sous réserve de l’accord de l’exploitant du lieu.</w:t>
      </w:r>
    </w:p>
    <w:p w14:paraId="4445B898" w14:textId="35CAD19D" w:rsidR="00D0069A" w:rsidRPr="00C33DF3" w:rsidRDefault="00DD72EC" w:rsidP="00A51AB3">
      <w:pPr>
        <w:pStyle w:val="Titre4"/>
        <w:spacing w:before="240" w:after="240"/>
      </w:pPr>
      <w:r w:rsidRPr="00C33DF3">
        <w:t>Modalité</w:t>
      </w:r>
      <w:r w:rsidR="00D0069A" w:rsidRPr="00C33DF3">
        <w:t xml:space="preserve"> 1 </w:t>
      </w:r>
      <w:r w:rsidR="00D0069A" w:rsidRPr="001C2D00">
        <w:t xml:space="preserve">: </w:t>
      </w:r>
      <w:r w:rsidR="00D0069A" w:rsidRPr="00C33DF3">
        <w:t>une journée fixe par semaine</w:t>
      </w:r>
    </w:p>
    <w:p w14:paraId="1CEC2114" w14:textId="4FB16C32" w:rsidR="00D0069A" w:rsidRDefault="00830260" w:rsidP="007D3C04">
      <w:r>
        <w:t xml:space="preserve">La </w:t>
      </w:r>
      <w:r w:rsidR="00D0069A">
        <w:t xml:space="preserve">journée </w:t>
      </w:r>
      <w:r>
        <w:t xml:space="preserve">de télétravail </w:t>
      </w:r>
      <w:r w:rsidR="00D0069A">
        <w:t>est choisie d’un commun accord entre le salarié et son responsable hiérarchique su</w:t>
      </w:r>
      <w:r w:rsidR="00DD72EC">
        <w:t>r les jours ouvrés de l’agence.</w:t>
      </w:r>
    </w:p>
    <w:p w14:paraId="71A388CC" w14:textId="77777777" w:rsidR="00D0069A" w:rsidRDefault="00D0069A" w:rsidP="007D3C04">
      <w:pPr>
        <w:pStyle w:val="Paragraphedeliste"/>
        <w:ind w:left="0"/>
      </w:pPr>
    </w:p>
    <w:p w14:paraId="29C3FC56" w14:textId="77777777" w:rsidR="008A3143" w:rsidRDefault="008A3143" w:rsidP="007D3C04">
      <w:r>
        <w:t xml:space="preserve">En fonction des besoins du service, le responsable hiérarchique peut imposer à un salarié de travailler sur site lors d’une journée initialement prévue en télétravail, sous réserve de respecter un délai de prévenance minimum de </w:t>
      </w:r>
      <w:r w:rsidR="005F44CE">
        <w:t>5</w:t>
      </w:r>
      <w:r>
        <w:t xml:space="preserve"> jours, sauf circonstances exceptionnelles justifiant un délai moindre.</w:t>
      </w:r>
    </w:p>
    <w:p w14:paraId="5EB43D64" w14:textId="77777777" w:rsidR="008A3143" w:rsidRDefault="008A3143" w:rsidP="007D3C04">
      <w:r>
        <w:lastRenderedPageBreak/>
        <w:t xml:space="preserve">Dans cette hypothèse, la journée de télétravail non effectuée pourra être déplacée </w:t>
      </w:r>
      <w:r w:rsidR="00DD72EC">
        <w:t xml:space="preserve">d’un commun accord </w:t>
      </w:r>
      <w:r>
        <w:t>sur une autre journée travaillé</w:t>
      </w:r>
      <w:r w:rsidR="004B5B24">
        <w:t>e</w:t>
      </w:r>
      <w:r>
        <w:t xml:space="preserve"> de la semaine considérée.</w:t>
      </w:r>
    </w:p>
    <w:p w14:paraId="3E993161" w14:textId="0D0A538F" w:rsidR="00D0069A" w:rsidRPr="00C33DF3" w:rsidRDefault="00DD72EC" w:rsidP="00A51AB3">
      <w:pPr>
        <w:pStyle w:val="Titre4"/>
        <w:spacing w:before="240" w:after="240"/>
      </w:pPr>
      <w:r w:rsidRPr="00C33DF3">
        <w:t>Modalité</w:t>
      </w:r>
      <w:r w:rsidR="00D0069A" w:rsidRPr="00C33DF3">
        <w:t xml:space="preserve"> 2 </w:t>
      </w:r>
      <w:r w:rsidR="00D0069A" w:rsidRPr="000F56BE">
        <w:t xml:space="preserve">: </w:t>
      </w:r>
      <w:r w:rsidR="00D0069A" w:rsidRPr="00C33DF3">
        <w:t xml:space="preserve">Un contingent annuel de </w:t>
      </w:r>
      <w:r w:rsidR="003303A0">
        <w:t>45</w:t>
      </w:r>
      <w:r w:rsidR="003303A0" w:rsidRPr="00C33DF3">
        <w:t xml:space="preserve"> </w:t>
      </w:r>
      <w:r w:rsidR="00D0069A" w:rsidRPr="00C33DF3">
        <w:t>journées</w:t>
      </w:r>
      <w:r w:rsidR="00264BF3" w:rsidRPr="00C33DF3">
        <w:t xml:space="preserve"> au maximum</w:t>
      </w:r>
      <w:r w:rsidR="00D0069A" w:rsidRPr="00C33DF3">
        <w:t xml:space="preserve"> par année civile </w:t>
      </w:r>
    </w:p>
    <w:p w14:paraId="52E4440A" w14:textId="6853B800" w:rsidR="00D0069A" w:rsidRDefault="00D0069A" w:rsidP="007D3C04">
      <w:r w:rsidRPr="00373E9D">
        <w:t>Le salarié</w:t>
      </w:r>
      <w:r>
        <w:t xml:space="preserve"> bénéficie chaque année d’un contingent de jours </w:t>
      </w:r>
      <w:proofErr w:type="spellStart"/>
      <w:r>
        <w:t>t</w:t>
      </w:r>
      <w:r w:rsidR="00B02AE2">
        <w:t>élétravaillables</w:t>
      </w:r>
      <w:proofErr w:type="spellEnd"/>
      <w:r w:rsidR="00B02AE2">
        <w:t xml:space="preserve">. Ce contingent </w:t>
      </w:r>
      <w:r>
        <w:t xml:space="preserve">est plafonné à </w:t>
      </w:r>
      <w:r w:rsidR="0066486B">
        <w:t xml:space="preserve">45 </w:t>
      </w:r>
      <w:r>
        <w:t>jours par année civile</w:t>
      </w:r>
      <w:r w:rsidR="00103013">
        <w:t xml:space="preserve"> (ou </w:t>
      </w:r>
      <w:r w:rsidR="0066486B">
        <w:t>90</w:t>
      </w:r>
      <w:r w:rsidR="00103013">
        <w:t xml:space="preserve"> demi-journées par année civile)</w:t>
      </w:r>
      <w:r>
        <w:t>.</w:t>
      </w:r>
    </w:p>
    <w:p w14:paraId="1A132334" w14:textId="77777777" w:rsidR="000F56BE" w:rsidRDefault="000F56BE" w:rsidP="007D3C04"/>
    <w:p w14:paraId="6B3A471F" w14:textId="43605FA6" w:rsidR="00D0069A" w:rsidRPr="007D3C04" w:rsidRDefault="000F56BE" w:rsidP="007D3C04">
      <w:pPr>
        <w:rPr>
          <w:u w:val="single"/>
        </w:rPr>
      </w:pPr>
      <w:r>
        <w:t>Les jours</w:t>
      </w:r>
      <w:r w:rsidR="0093096D">
        <w:t xml:space="preserve"> ou demi-journées</w:t>
      </w:r>
      <w:r>
        <w:t xml:space="preserve"> </w:t>
      </w:r>
      <w:proofErr w:type="spellStart"/>
      <w:r>
        <w:t>télétravaillés</w:t>
      </w:r>
      <w:proofErr w:type="spellEnd"/>
      <w:r>
        <w:t xml:space="preserve"> seront proposés par le salarié qui posera ces journées </w:t>
      </w:r>
      <w:proofErr w:type="spellStart"/>
      <w:r>
        <w:t>télétravaillées</w:t>
      </w:r>
      <w:proofErr w:type="spellEnd"/>
      <w:r>
        <w:t xml:space="preserve"> sur l’outil informatique de gestion des temps (</w:t>
      </w:r>
      <w:proofErr w:type="spellStart"/>
      <w:r>
        <w:t>OscaRH</w:t>
      </w:r>
      <w:proofErr w:type="spellEnd"/>
      <w:r>
        <w:t>), avec un délai de prévenance minimum de 3 jours ouvrés. Les journées de télétravail non effectuées par les salariés dans l’année civile ne pourront donner lieu à un crédit ou reportées ultérieurement.</w:t>
      </w:r>
    </w:p>
    <w:p w14:paraId="35C76A2C" w14:textId="77777777" w:rsidR="00D0069A" w:rsidRPr="00CC0821" w:rsidRDefault="00D0069A" w:rsidP="007D3C04"/>
    <w:p w14:paraId="77E045E7" w14:textId="0526EA05" w:rsidR="0093096D" w:rsidRDefault="00D0069A" w:rsidP="007D3C04">
      <w:r>
        <w:t>Elle ne pourra en</w:t>
      </w:r>
      <w:r w:rsidRPr="00CC0821">
        <w:t xml:space="preserve"> aucun cas représenter plus de </w:t>
      </w:r>
      <w:r w:rsidR="00B02AE2">
        <w:t>2</w:t>
      </w:r>
      <w:r w:rsidRPr="00CC0821">
        <w:t xml:space="preserve"> jours par semaine.</w:t>
      </w:r>
      <w:r>
        <w:t xml:space="preserve"> </w:t>
      </w:r>
    </w:p>
    <w:p w14:paraId="0F4CA610" w14:textId="77777777" w:rsidR="00DA05E0" w:rsidRDefault="00DA05E0" w:rsidP="00A51AB3">
      <w:pPr>
        <w:pStyle w:val="Titre4"/>
        <w:spacing w:before="240" w:after="240"/>
      </w:pPr>
      <w:bookmarkStart w:id="32" w:name="_Toc7085976"/>
      <w:bookmarkStart w:id="33" w:name="_Toc19884058"/>
      <w:bookmarkStart w:id="34" w:name="_Toc7098814"/>
      <w:r>
        <w:t>Caractère réversible</w:t>
      </w:r>
      <w:bookmarkEnd w:id="32"/>
      <w:bookmarkEnd w:id="33"/>
      <w:bookmarkEnd w:id="34"/>
    </w:p>
    <w:p w14:paraId="1F17E9CD" w14:textId="77777777" w:rsidR="004B7B99" w:rsidRDefault="004B7B99" w:rsidP="007D3C04">
      <w:r>
        <w:t xml:space="preserve">La décision d’adhérer au télétravail est réversible. </w:t>
      </w:r>
    </w:p>
    <w:p w14:paraId="737122C7" w14:textId="77777777" w:rsidR="002A2A67" w:rsidRDefault="002A2A67" w:rsidP="007D3C04"/>
    <w:p w14:paraId="56502D2B" w14:textId="77777777" w:rsidR="004B7B99" w:rsidRDefault="004B7B99" w:rsidP="007D3C04">
      <w:r>
        <w:t xml:space="preserve">Dans une période </w:t>
      </w:r>
      <w:r w:rsidR="00AD1826">
        <w:t xml:space="preserve">probatoire </w:t>
      </w:r>
      <w:r>
        <w:t xml:space="preserve">de </w:t>
      </w:r>
      <w:r w:rsidR="00AD1826">
        <w:t>six</w:t>
      </w:r>
      <w:r>
        <w:t xml:space="preserve"> mois suivant la mise en place du télétravail, chacune des parties pourra mettre fin à cette forme de travail par courrier</w:t>
      </w:r>
      <w:r w:rsidR="008B5B2A">
        <w:t xml:space="preserve"> motivé</w:t>
      </w:r>
      <w:r>
        <w:t xml:space="preserve"> adressé à la DRH en respectant un délai </w:t>
      </w:r>
      <w:r w:rsidR="000F56BE">
        <w:t xml:space="preserve">de prévenance </w:t>
      </w:r>
      <w:r>
        <w:t>d’un mois.</w:t>
      </w:r>
    </w:p>
    <w:p w14:paraId="5CE1B4A5" w14:textId="77777777" w:rsidR="00603DC7" w:rsidRDefault="00603DC7" w:rsidP="007D3C04"/>
    <w:p w14:paraId="59DBF89A" w14:textId="77777777" w:rsidR="00D0069A" w:rsidRDefault="00D0069A" w:rsidP="007D3C04">
      <w:r w:rsidRPr="00CC0821">
        <w:t xml:space="preserve">Au-delà de ce délai d’adaptation, le délai de prévenance à respecter sera de </w:t>
      </w:r>
      <w:r w:rsidR="00BB6119">
        <w:t>3</w:t>
      </w:r>
      <w:r w:rsidRPr="00CC0821">
        <w:t xml:space="preserve"> mois pour les 2 parties. Ce délai peut être raccourci en cas de circonstances exceptionnelles par accord des parties. La demande devra être effectuée par courrier motivé de l’une ou l’autre des parties.</w:t>
      </w:r>
    </w:p>
    <w:p w14:paraId="66DD23E7" w14:textId="77777777" w:rsidR="00F610FB" w:rsidRDefault="00F610FB" w:rsidP="007D3C04"/>
    <w:p w14:paraId="4CB74DB4" w14:textId="77777777" w:rsidR="00F610FB" w:rsidRPr="00CC0821" w:rsidRDefault="00F610FB" w:rsidP="007D3C04">
      <w:r>
        <w:t xml:space="preserve">Par ailleurs, le télétravail est immédiatement remis en cause dès lors que l’intéressé ne remplit plus l’une ou plusieurs des conditions d’éligibilité prévues à l’article 3 du présent accord. </w:t>
      </w:r>
    </w:p>
    <w:p w14:paraId="664C1921" w14:textId="77777777" w:rsidR="003D0C0A" w:rsidRDefault="00FB71DB" w:rsidP="00A51AB3">
      <w:pPr>
        <w:pStyle w:val="Titre4"/>
        <w:spacing w:before="240" w:after="240"/>
      </w:pPr>
      <w:bookmarkStart w:id="35" w:name="_Toc7085977"/>
      <w:bookmarkStart w:id="36" w:name="_Toc19884059"/>
      <w:bookmarkStart w:id="37" w:name="_Toc7098815"/>
      <w:r>
        <w:t>Principe du volontariat et mise en œuvre du télétravail</w:t>
      </w:r>
      <w:bookmarkEnd w:id="35"/>
      <w:bookmarkEnd w:id="36"/>
      <w:bookmarkEnd w:id="37"/>
      <w:r w:rsidR="009C152A">
        <w:t xml:space="preserve"> </w:t>
      </w:r>
    </w:p>
    <w:p w14:paraId="106CFC7B" w14:textId="57D8A849" w:rsidR="000F56BE" w:rsidRDefault="00A51AB3" w:rsidP="004B59B2">
      <w:pPr>
        <w:pStyle w:val="Titre5"/>
        <w:spacing w:after="240"/>
        <w:ind w:left="1797" w:hanging="357"/>
      </w:pPr>
      <w:r>
        <w:t>Charte de service</w:t>
      </w:r>
    </w:p>
    <w:p w14:paraId="4A039703" w14:textId="1E91E39B" w:rsidR="004B4DF2" w:rsidRDefault="00586C0E" w:rsidP="007D3C04">
      <w:r>
        <w:t xml:space="preserve">Chaque </w:t>
      </w:r>
      <w:r w:rsidR="004B4DF2">
        <w:t>responsable hiérarchique aura la possibilité d’adapter, selon les spécificités de son service,</w:t>
      </w:r>
      <w:r>
        <w:t xml:space="preserve"> les modalités </w:t>
      </w:r>
      <w:r w:rsidR="004B4DF2">
        <w:t xml:space="preserve">opérationnelles </w:t>
      </w:r>
      <w:r>
        <w:t>du télétravail</w:t>
      </w:r>
      <w:r w:rsidR="008354CE">
        <w:t xml:space="preserve"> par le biais d’une charte de service</w:t>
      </w:r>
      <w:r w:rsidR="00A37952">
        <w:t xml:space="preserve"> élaborée dans le cadre d’une réunion de service</w:t>
      </w:r>
      <w:r w:rsidR="008354CE">
        <w:t>.</w:t>
      </w:r>
      <w:r w:rsidR="00C369B6">
        <w:t xml:space="preserve"> Cette charte de service ne peut conduire à restreindre l’exercice du télétravail au-delà de ce qui est nécessaire au maintien du collectif de travail du service. A cet égard,</w:t>
      </w:r>
      <w:r w:rsidR="008354CE">
        <w:t xml:space="preserve"> </w:t>
      </w:r>
      <w:r w:rsidR="00C369B6">
        <w:t>l</w:t>
      </w:r>
      <w:r w:rsidR="008A436C">
        <w:t>a charte de service pourra définir au plus un jour par semaine pour lequel le télétravail est exclu. La charte de service</w:t>
      </w:r>
      <w:r w:rsidR="008354CE">
        <w:t xml:space="preserve"> devra en toute hypothèse respecter les dispositions du présent accord</w:t>
      </w:r>
      <w:r w:rsidR="004B4DF2">
        <w:t>.</w:t>
      </w:r>
    </w:p>
    <w:p w14:paraId="52C9B761" w14:textId="5CCA5666" w:rsidR="00A37952" w:rsidRDefault="00A37952" w:rsidP="007D3C04"/>
    <w:p w14:paraId="5961792B" w14:textId="54BF7763" w:rsidR="00A37952" w:rsidRDefault="00A37952" w:rsidP="007D3C04">
      <w:r>
        <w:t>Un bilan du télétravail sera réalisé dans le cadre d’une réunion de service annuelle. Cette réunion de service sera également l’occasion d’envisager une adaptation de la charte de service si cela s’avérait nécessaire.</w:t>
      </w:r>
    </w:p>
    <w:p w14:paraId="06C5199F" w14:textId="77777777" w:rsidR="009C152A" w:rsidRPr="004B4DF2" w:rsidRDefault="009C152A" w:rsidP="00A51AB3">
      <w:pPr>
        <w:pStyle w:val="Titre5"/>
        <w:spacing w:after="240"/>
        <w:ind w:left="1797" w:hanging="357"/>
      </w:pPr>
      <w:bookmarkStart w:id="38" w:name="_Toc7098817"/>
      <w:r w:rsidRPr="004B4DF2">
        <w:t>Modalités de la demande</w:t>
      </w:r>
      <w:bookmarkEnd w:id="38"/>
    </w:p>
    <w:p w14:paraId="5F249B9F" w14:textId="77777777" w:rsidR="008A3143" w:rsidRPr="007D3C04" w:rsidRDefault="008A3143" w:rsidP="007D3C04">
      <w:pPr>
        <w:rPr>
          <w:bCs/>
        </w:rPr>
      </w:pPr>
      <w:r w:rsidRPr="007D3C04">
        <w:rPr>
          <w:bCs/>
        </w:rPr>
        <w:t xml:space="preserve">L’accès au télétravail n’est pas automatique et l’accord est soumis à instruction de la demande par le responsable hiérarchique en lien avec la DRH. </w:t>
      </w:r>
    </w:p>
    <w:p w14:paraId="1A731C86" w14:textId="77777777" w:rsidR="009C152A" w:rsidRDefault="009C152A" w:rsidP="007D3C04"/>
    <w:p w14:paraId="4D19FA86" w14:textId="3E49D614" w:rsidR="00F921EB" w:rsidRDefault="00A51AB3" w:rsidP="007D3C04">
      <w:r>
        <w:t>L</w:t>
      </w:r>
      <w:r w:rsidR="00FB71DB">
        <w:t>e télétravail revêt</w:t>
      </w:r>
      <w:r w:rsidR="00286335">
        <w:t>ant</w:t>
      </w:r>
      <w:r w:rsidR="00FB71DB">
        <w:t xml:space="preserve"> un caractère volontaire</w:t>
      </w:r>
      <w:r w:rsidR="00286335">
        <w:t>, l</w:t>
      </w:r>
      <w:r w:rsidR="00FB71DB">
        <w:t xml:space="preserve">’initiative de sa </w:t>
      </w:r>
      <w:r w:rsidR="00E066B8">
        <w:t xml:space="preserve">mise en </w:t>
      </w:r>
      <w:r w:rsidR="00964C9F">
        <w:t>œuvre</w:t>
      </w:r>
      <w:r w:rsidR="00E066B8">
        <w:t xml:space="preserve"> </w:t>
      </w:r>
      <w:r w:rsidR="00FB71DB">
        <w:t>appartient au salarié.</w:t>
      </w:r>
      <w:r w:rsidR="00286335">
        <w:t xml:space="preserve"> </w:t>
      </w:r>
      <w:r w:rsidR="00E066B8">
        <w:t>S</w:t>
      </w:r>
      <w:r w:rsidR="00FB71DB">
        <w:t xml:space="preserve">a demande </w:t>
      </w:r>
      <w:r w:rsidR="00286335">
        <w:t xml:space="preserve">doit être faite par </w:t>
      </w:r>
      <w:r w:rsidR="00FB71DB">
        <w:t xml:space="preserve">écrit auprès </w:t>
      </w:r>
      <w:r w:rsidR="00F921EB">
        <w:t>du</w:t>
      </w:r>
      <w:r w:rsidR="00FB71DB">
        <w:t xml:space="preserve"> responsable hiérarchique et de la DRH 3 mois avant sa mise en place. </w:t>
      </w:r>
    </w:p>
    <w:p w14:paraId="78ACC935" w14:textId="77777777" w:rsidR="00C35904" w:rsidRDefault="00F921EB" w:rsidP="007D3C04">
      <w:r>
        <w:t>L</w:t>
      </w:r>
      <w:r w:rsidR="00C35904">
        <w:t>a demande devra être accompagné</w:t>
      </w:r>
      <w:r w:rsidR="00291050">
        <w:t>e</w:t>
      </w:r>
      <w:r w:rsidR="00C35904">
        <w:t xml:space="preserve"> du formulaire ad hoc disponible dans </w:t>
      </w:r>
      <w:proofErr w:type="spellStart"/>
      <w:r w:rsidR="00C35904">
        <w:t>IntrADEME</w:t>
      </w:r>
      <w:proofErr w:type="spellEnd"/>
      <w:r w:rsidR="00C35904">
        <w:t>.</w:t>
      </w:r>
    </w:p>
    <w:p w14:paraId="17AFF0FD" w14:textId="77777777" w:rsidR="00FB71DB" w:rsidRDefault="00FB71DB" w:rsidP="007D3C04"/>
    <w:p w14:paraId="53BCE1C4" w14:textId="0DFDCB35" w:rsidR="00FB71DB" w:rsidRDefault="00291050" w:rsidP="007D3C04">
      <w:r>
        <w:t xml:space="preserve">Après vérification des conditions d’éligibilité, </w:t>
      </w:r>
      <w:r w:rsidR="00FB71DB">
        <w:t>un entretien entre le salarié et son responsable aura lieu afin que ce dernier prenne sa décision en lien avec la DRH. La décision sera prise dans un délai d’u</w:t>
      </w:r>
      <w:r>
        <w:t>n</w:t>
      </w:r>
      <w:r w:rsidR="00FB71DB">
        <w:t xml:space="preserve"> </w:t>
      </w:r>
      <w:r w:rsidR="00FB71DB">
        <w:lastRenderedPageBreak/>
        <w:t xml:space="preserve">mois suivant la réception de la demande écrite. A défaut de réponse dans ce délai, le salarié pourra directement solliciter la DRH pour évoquer les éventuelles difficultés. Le refus éventuel sera notifié </w:t>
      </w:r>
      <w:r w:rsidR="000B205B">
        <w:t xml:space="preserve">au salarié </w:t>
      </w:r>
      <w:r w:rsidR="00FB71DB">
        <w:t>par écrit motivé</w:t>
      </w:r>
      <w:r w:rsidR="009B6E1F">
        <w:t> </w:t>
      </w:r>
      <w:r w:rsidR="000B205B">
        <w:t>du</w:t>
      </w:r>
      <w:r w:rsidR="009B6E1F">
        <w:t xml:space="preserve"> </w:t>
      </w:r>
      <w:r w:rsidR="000B205B">
        <w:t>responsable hiérarchique</w:t>
      </w:r>
      <w:r w:rsidR="00FB71DB">
        <w:t>.</w:t>
      </w:r>
    </w:p>
    <w:p w14:paraId="102DFD77" w14:textId="77777777" w:rsidR="00FB71DB" w:rsidRDefault="00FB71DB" w:rsidP="007D3C04"/>
    <w:p w14:paraId="4F6168DD" w14:textId="0A9772C8" w:rsidR="00291050" w:rsidRDefault="00291050" w:rsidP="007D3C04">
      <w:r w:rsidRPr="00CE2888">
        <w:t>La décision de refus ne pourr</w:t>
      </w:r>
      <w:r w:rsidR="000A4977" w:rsidRPr="00CE2888">
        <w:t xml:space="preserve">a faire l’objet d’aucun recours et </w:t>
      </w:r>
      <w:r w:rsidR="00A51AB3">
        <w:t xml:space="preserve">le télétravail </w:t>
      </w:r>
      <w:r w:rsidR="000A4977" w:rsidRPr="00CE2888">
        <w:t xml:space="preserve">ne pourra être à nouveau envisagé sans un changement significatif </w:t>
      </w:r>
      <w:r w:rsidR="004B4DF2">
        <w:t>de la situation.</w:t>
      </w:r>
    </w:p>
    <w:p w14:paraId="6700CDAF" w14:textId="77777777" w:rsidR="00FB71DB" w:rsidRDefault="00FB71DB" w:rsidP="007D3C04"/>
    <w:p w14:paraId="24DFA5E4" w14:textId="77777777" w:rsidR="00F06F46" w:rsidRPr="007D3C04" w:rsidRDefault="00F06F46" w:rsidP="007D3C04">
      <w:pPr>
        <w:rPr>
          <w:bCs/>
        </w:rPr>
      </w:pPr>
      <w:r w:rsidRPr="007D3C04">
        <w:rPr>
          <w:bCs/>
        </w:rPr>
        <w:t xml:space="preserve">A noter que les contraintes personnelles et les bénéfices directs induits par le télétravail (temps passé dans les transports domicile – travail notamment) </w:t>
      </w:r>
      <w:r w:rsidR="00F921EB" w:rsidRPr="007D3C04">
        <w:rPr>
          <w:bCs/>
        </w:rPr>
        <w:t>pour</w:t>
      </w:r>
      <w:r w:rsidRPr="007D3C04">
        <w:rPr>
          <w:bCs/>
        </w:rPr>
        <w:t xml:space="preserve">ront </w:t>
      </w:r>
      <w:r w:rsidR="00F921EB" w:rsidRPr="007D3C04">
        <w:rPr>
          <w:bCs/>
        </w:rPr>
        <w:t xml:space="preserve">être </w:t>
      </w:r>
      <w:r w:rsidRPr="007D3C04">
        <w:rPr>
          <w:bCs/>
        </w:rPr>
        <w:t>pris en compte notamment pour départager les candidats volontaires au sein d’u</w:t>
      </w:r>
      <w:r w:rsidR="004B4DF2" w:rsidRPr="007D3C04">
        <w:rPr>
          <w:bCs/>
        </w:rPr>
        <w:t>ne même direction et/ou service, et ce conformément aux recommandations communiquées aux responsables hiérarchiques par la direction.</w:t>
      </w:r>
    </w:p>
    <w:p w14:paraId="37B227C2" w14:textId="77777777" w:rsidR="00BB4878" w:rsidRPr="004B4DF2" w:rsidRDefault="00DA05E0" w:rsidP="00C33DF3">
      <w:pPr>
        <w:pStyle w:val="Titre2"/>
      </w:pPr>
      <w:bookmarkStart w:id="39" w:name="_Toc19884060"/>
      <w:bookmarkStart w:id="40" w:name="_Toc7098819"/>
      <w:bookmarkStart w:id="41" w:name="_Toc25835745"/>
      <w:r w:rsidRPr="004B4DF2">
        <w:t>DROITS ET DEVOIRS DU TELETRAVAILLEUR</w:t>
      </w:r>
      <w:bookmarkEnd w:id="39"/>
      <w:bookmarkEnd w:id="40"/>
      <w:bookmarkEnd w:id="41"/>
    </w:p>
    <w:p w14:paraId="0D3DEDA5" w14:textId="77777777" w:rsidR="00BB4878" w:rsidRDefault="00DA05E0" w:rsidP="00C33DF3">
      <w:pPr>
        <w:pStyle w:val="Titre3"/>
      </w:pPr>
      <w:bookmarkStart w:id="42" w:name="_Toc7085979"/>
      <w:bookmarkStart w:id="43" w:name="_Toc19884061"/>
      <w:bookmarkStart w:id="44" w:name="_Toc7098820"/>
      <w:bookmarkStart w:id="45" w:name="_Toc25835746"/>
      <w:r>
        <w:t>Les droits du télétravailleur</w:t>
      </w:r>
      <w:bookmarkEnd w:id="42"/>
      <w:bookmarkEnd w:id="43"/>
      <w:bookmarkEnd w:id="44"/>
      <w:bookmarkEnd w:id="45"/>
    </w:p>
    <w:p w14:paraId="1BD28466" w14:textId="77777777" w:rsidR="00DA05E0" w:rsidRDefault="00FB71DB" w:rsidP="00A51AB3">
      <w:pPr>
        <w:pStyle w:val="Titre4"/>
        <w:spacing w:before="240" w:after="240"/>
      </w:pPr>
      <w:bookmarkStart w:id="46" w:name="_Toc7085980"/>
      <w:bookmarkStart w:id="47" w:name="_Toc19884062"/>
      <w:bookmarkStart w:id="48" w:name="_Toc7098821"/>
      <w:r>
        <w:t>E</w:t>
      </w:r>
      <w:r w:rsidR="00DA05E0" w:rsidRPr="00DA05E0">
        <w:t>galité de traitement</w:t>
      </w:r>
      <w:bookmarkEnd w:id="46"/>
      <w:bookmarkEnd w:id="47"/>
      <w:bookmarkEnd w:id="48"/>
    </w:p>
    <w:p w14:paraId="5AC4EAD6" w14:textId="77777777" w:rsidR="002669AA" w:rsidRDefault="002669AA" w:rsidP="007D3C04">
      <w:r>
        <w:t xml:space="preserve">Les télétravailleurs bénéficient des mêmes droits et avantages légaux et conventionnels que ceux applicables aux salariés en situation comparable travaillant dans les locaux de l’entreprise. </w:t>
      </w:r>
    </w:p>
    <w:p w14:paraId="4F71FE5D" w14:textId="77777777" w:rsidR="00291050" w:rsidRDefault="00291050" w:rsidP="007D3C04"/>
    <w:p w14:paraId="633821D4" w14:textId="77777777" w:rsidR="002669AA" w:rsidRDefault="002669AA" w:rsidP="007D3C04">
      <w:r>
        <w:t>Le télétravailleur gère l’organisation de son temps de travail dans le cadre de la législation et des règles d’entreprise applicable</w:t>
      </w:r>
      <w:r w:rsidR="00F779E8">
        <w:t>s</w:t>
      </w:r>
      <w:r>
        <w:t>. La charge de travail et les critères de résultats exigés du télétravailleur doivent être équivalents à ceux des salariés en situation comparable travaillant dans les locaux de l’entreprise.</w:t>
      </w:r>
    </w:p>
    <w:p w14:paraId="14CAAB00" w14:textId="77777777" w:rsidR="00DA05E0" w:rsidRPr="00DA05E0" w:rsidRDefault="00DA05E0" w:rsidP="00A51AB3">
      <w:pPr>
        <w:pStyle w:val="Titre4"/>
        <w:spacing w:before="240" w:after="240"/>
      </w:pPr>
      <w:bookmarkStart w:id="49" w:name="_Toc7085981"/>
      <w:bookmarkStart w:id="50" w:name="_Toc19884063"/>
      <w:bookmarkStart w:id="51" w:name="_Toc7098822"/>
      <w:r w:rsidRPr="00DA05E0">
        <w:t>Egalité d’accès à la formation, au déroulement de carrière</w:t>
      </w:r>
      <w:bookmarkEnd w:id="49"/>
      <w:bookmarkEnd w:id="50"/>
      <w:bookmarkEnd w:id="51"/>
    </w:p>
    <w:p w14:paraId="5B8D6E65" w14:textId="15CBE7BC" w:rsidR="002669AA" w:rsidRDefault="002669AA" w:rsidP="007D3C04">
      <w:r>
        <w:t xml:space="preserve">Le télétravailleur dispose du même accès à la formation et aux possibilités d’évolution que les salariés </w:t>
      </w:r>
      <w:r w:rsidR="003007DA">
        <w:t>travaillant en permanence dans les locaux. L’évaluation et la gestion de carrière se feront par les mêmes processus que ceux pratiqués pour les autres salariés</w:t>
      </w:r>
      <w:r w:rsidR="00A37952">
        <w:t>.</w:t>
      </w:r>
    </w:p>
    <w:p w14:paraId="5BD0F467" w14:textId="77777777" w:rsidR="00DA05E0" w:rsidRDefault="00DA05E0" w:rsidP="00A51AB3">
      <w:pPr>
        <w:pStyle w:val="Titre4"/>
        <w:spacing w:before="240" w:after="240"/>
      </w:pPr>
      <w:bookmarkStart w:id="52" w:name="_Toc7085982"/>
      <w:bookmarkStart w:id="53" w:name="_Toc19884064"/>
      <w:bookmarkStart w:id="54" w:name="_Toc7098823"/>
      <w:r w:rsidRPr="00DA05E0">
        <w:t>Temps de travail et respect de la vie privée</w:t>
      </w:r>
      <w:bookmarkEnd w:id="52"/>
      <w:bookmarkEnd w:id="53"/>
      <w:bookmarkEnd w:id="54"/>
    </w:p>
    <w:p w14:paraId="1049B8ED" w14:textId="77777777" w:rsidR="004B4DF2" w:rsidRDefault="004B4DF2" w:rsidP="007D3C04">
      <w:r>
        <w:t>Le télétravail ne peut en aucun cas avoir pour effet de modifier l’activité et la charge de travail habituelle d’une part ou le contenu et les objectifs du poste d’autre part.</w:t>
      </w:r>
    </w:p>
    <w:p w14:paraId="77480D79" w14:textId="77777777" w:rsidR="004B4DF2" w:rsidRDefault="004B4DF2" w:rsidP="007D3C04"/>
    <w:p w14:paraId="2239CFB3" w14:textId="67792756" w:rsidR="00587464" w:rsidRDefault="00587464" w:rsidP="007D3C04">
      <w:r>
        <w:t xml:space="preserve">L’ADEME est tenue de respecter la vie privée du salarié et, à ce titre, ne pourra le contacter en dehors des plages définies </w:t>
      </w:r>
      <w:r w:rsidR="00291050">
        <w:t xml:space="preserve">à l’article </w:t>
      </w:r>
      <w:r w:rsidR="008562A5">
        <w:t>5</w:t>
      </w:r>
      <w:r w:rsidR="00291050">
        <w:t>.2.1 du</w:t>
      </w:r>
      <w:r>
        <w:t xml:space="preserve"> présent accord.</w:t>
      </w:r>
    </w:p>
    <w:p w14:paraId="1EE1B981" w14:textId="77777777" w:rsidR="00587464" w:rsidRDefault="00587464" w:rsidP="007D3C04"/>
    <w:p w14:paraId="76ED4E93" w14:textId="77777777" w:rsidR="00E80408" w:rsidRDefault="00587464" w:rsidP="007D3C04">
      <w:r w:rsidRPr="000217EA">
        <w:t>L</w:t>
      </w:r>
      <w:r w:rsidR="008562A5">
        <w:t>a</w:t>
      </w:r>
      <w:r w:rsidRPr="000217EA">
        <w:t xml:space="preserve"> jour</w:t>
      </w:r>
      <w:r w:rsidR="008562A5">
        <w:t>née (ou demi-journée)</w:t>
      </w:r>
      <w:r w:rsidRPr="000217EA">
        <w:t xml:space="preserve"> </w:t>
      </w:r>
      <w:proofErr w:type="spellStart"/>
      <w:r w:rsidR="002E6D06" w:rsidRPr="000217EA">
        <w:t>télé</w:t>
      </w:r>
      <w:r w:rsidRPr="000217EA">
        <w:t>travaillé</w:t>
      </w:r>
      <w:r w:rsidR="00546905">
        <w:t>e</w:t>
      </w:r>
      <w:proofErr w:type="spellEnd"/>
      <w:r w:rsidRPr="000217EA">
        <w:t xml:space="preserve"> sera comptabilisé</w:t>
      </w:r>
      <w:r w:rsidR="00546905">
        <w:t>e</w:t>
      </w:r>
      <w:r w:rsidRPr="000217EA">
        <w:t xml:space="preserve"> dans l’outil de gestion du temps sur la base de la durée théorique de travail de la journée</w:t>
      </w:r>
      <w:r w:rsidR="008562A5">
        <w:t xml:space="preserve"> (ou demi-journée)</w:t>
      </w:r>
      <w:r w:rsidRPr="000217EA">
        <w:t xml:space="preserve"> considérée.</w:t>
      </w:r>
      <w:r>
        <w:t xml:space="preserve"> </w:t>
      </w:r>
      <w:r w:rsidR="00046EFA">
        <w:t xml:space="preserve">Si le jour </w:t>
      </w:r>
      <w:proofErr w:type="spellStart"/>
      <w:r w:rsidR="00046EFA">
        <w:t>télétravaillé</w:t>
      </w:r>
      <w:proofErr w:type="spellEnd"/>
      <w:r w:rsidR="00046EFA">
        <w:t xml:space="preserve"> prévoit un déplacement professionnel, l</w:t>
      </w:r>
      <w:r w:rsidR="00E066B8">
        <w:t xml:space="preserve">e jour </w:t>
      </w:r>
      <w:proofErr w:type="spellStart"/>
      <w:r w:rsidR="00E066B8">
        <w:t>télétravaillé</w:t>
      </w:r>
      <w:proofErr w:type="spellEnd"/>
      <w:r w:rsidR="00E066B8">
        <w:t xml:space="preserve"> sera comptabilisé dans l’outil de gestion du temps par la saisie des bornes horaires tel que pratiqué</w:t>
      </w:r>
      <w:r w:rsidR="004B5B24">
        <w:t>e</w:t>
      </w:r>
      <w:r w:rsidR="00E066B8">
        <w:t xml:space="preserve"> pour les missions.</w:t>
      </w:r>
    </w:p>
    <w:p w14:paraId="771E899B" w14:textId="77777777" w:rsidR="00E80408" w:rsidRDefault="00E80408" w:rsidP="007D3C04"/>
    <w:p w14:paraId="54965B89" w14:textId="1F48CCA3" w:rsidR="00E066B8" w:rsidRDefault="00E80408" w:rsidP="007D3C04">
      <w:r>
        <w:t xml:space="preserve">Pour les salariés en forfait jours, la journée (ou demi-journée) </w:t>
      </w:r>
      <w:proofErr w:type="spellStart"/>
      <w:r>
        <w:t>télétravaillée</w:t>
      </w:r>
      <w:proofErr w:type="spellEnd"/>
      <w:r>
        <w:t xml:space="preserve"> sera comptabilisée comme une journée (ou une demi-journée) de travail.</w:t>
      </w:r>
    </w:p>
    <w:p w14:paraId="27427029" w14:textId="77777777" w:rsidR="00F779E8" w:rsidRDefault="00F779E8" w:rsidP="007D3C04"/>
    <w:p w14:paraId="3AD5A31F" w14:textId="46DF4C47" w:rsidR="00F779E8" w:rsidRDefault="004309E0" w:rsidP="007D3C04">
      <w:r>
        <w:t>L</w:t>
      </w:r>
      <w:r w:rsidR="00F779E8">
        <w:t>a direction et le management seront vigilants à ce que la charge de travail des collaborateurs en télétravail soit adaptée et compatible avec la journée théorique de travail.</w:t>
      </w:r>
    </w:p>
    <w:p w14:paraId="743333FC" w14:textId="77777777" w:rsidR="003D4589" w:rsidRDefault="003D4589" w:rsidP="00C33DF3">
      <w:pPr>
        <w:pStyle w:val="Titre3"/>
      </w:pPr>
      <w:bookmarkStart w:id="55" w:name="_Toc7085983"/>
      <w:bookmarkStart w:id="56" w:name="_Toc19884065"/>
      <w:bookmarkStart w:id="57" w:name="_Toc7098824"/>
      <w:bookmarkStart w:id="58" w:name="_Toc25835747"/>
      <w:r>
        <w:t>Les devoirs du télétravailleur</w:t>
      </w:r>
      <w:bookmarkEnd w:id="55"/>
      <w:bookmarkEnd w:id="56"/>
      <w:bookmarkEnd w:id="57"/>
      <w:bookmarkEnd w:id="58"/>
    </w:p>
    <w:p w14:paraId="6B5E468D" w14:textId="4C7B1F0B" w:rsidR="002E6D06" w:rsidRDefault="003D4589" w:rsidP="00A51AB3">
      <w:pPr>
        <w:pStyle w:val="Titre4"/>
        <w:spacing w:before="240" w:after="240"/>
      </w:pPr>
      <w:bookmarkStart w:id="59" w:name="_Toc7085984"/>
      <w:bookmarkStart w:id="60" w:name="_Toc19884066"/>
      <w:bookmarkStart w:id="61" w:name="_Toc7098825"/>
      <w:r w:rsidRPr="003D4589">
        <w:t>Plage horaire</w:t>
      </w:r>
      <w:bookmarkEnd w:id="59"/>
      <w:bookmarkEnd w:id="60"/>
      <w:bookmarkEnd w:id="61"/>
      <w:r w:rsidR="00A37952">
        <w:t xml:space="preserve"> pour les salariés en décompte horaire</w:t>
      </w:r>
    </w:p>
    <w:p w14:paraId="25E8B3B2" w14:textId="2C6D5A20" w:rsidR="00F779E8" w:rsidRDefault="002E6D06" w:rsidP="007D3C04">
      <w:r w:rsidRPr="000217EA">
        <w:t>L</w:t>
      </w:r>
      <w:r w:rsidR="00587464" w:rsidRPr="000217EA">
        <w:t>e salarié</w:t>
      </w:r>
      <w:r w:rsidR="00E80408">
        <w:t>, en décompte horaire,</w:t>
      </w:r>
      <w:r w:rsidR="00587464" w:rsidRPr="000217EA">
        <w:t xml:space="preserve"> en situation de télétravail doit</w:t>
      </w:r>
      <w:r w:rsidR="00046EFA">
        <w:t xml:space="preserve"> obligatoirement </w:t>
      </w:r>
      <w:r w:rsidR="00587464" w:rsidRPr="000217EA">
        <w:t xml:space="preserve">être joignable dans le cadre des plages habituelles de </w:t>
      </w:r>
      <w:r w:rsidRPr="000217EA">
        <w:t xml:space="preserve">présence obligatoire (dites plages fixes) </w:t>
      </w:r>
      <w:r w:rsidR="00E066B8">
        <w:t>soit entre 9h45 et 12h</w:t>
      </w:r>
      <w:r w:rsidR="008562A5">
        <w:t xml:space="preserve"> </w:t>
      </w:r>
      <w:r w:rsidR="008562A5">
        <w:lastRenderedPageBreak/>
        <w:t>pour la matinée</w:t>
      </w:r>
      <w:r w:rsidR="00E066B8">
        <w:t xml:space="preserve"> et entre 14h et 16h15</w:t>
      </w:r>
      <w:r w:rsidR="008562A5">
        <w:t xml:space="preserve"> pour l’après-midi</w:t>
      </w:r>
      <w:r w:rsidR="00E066B8">
        <w:t xml:space="preserve"> et être en mesure de répondre aux sollicitations dans les mêmes conditions que dans les locaux de l’Agence</w:t>
      </w:r>
      <w:r w:rsidR="00F779E8">
        <w:t>.</w:t>
      </w:r>
      <w:r w:rsidR="008562A5">
        <w:t xml:space="preserve"> Ces plages fixent devront également être respectées en cas de télétravail sur une demi-journée.</w:t>
      </w:r>
    </w:p>
    <w:p w14:paraId="6B426FC1" w14:textId="77777777" w:rsidR="00F779E8" w:rsidRDefault="00F779E8" w:rsidP="007D3C04"/>
    <w:p w14:paraId="6EC632E0" w14:textId="18BAD512" w:rsidR="00F779E8" w:rsidRDefault="00F779E8" w:rsidP="007D3C04">
      <w:r>
        <w:t xml:space="preserve">En tout état de cause, la durée du travail de la journée </w:t>
      </w:r>
      <w:proofErr w:type="spellStart"/>
      <w:r>
        <w:t>télétravaillée</w:t>
      </w:r>
      <w:proofErr w:type="spellEnd"/>
      <w:r w:rsidR="008562A5">
        <w:t xml:space="preserve">, ou de la demi-journée </w:t>
      </w:r>
      <w:proofErr w:type="spellStart"/>
      <w:r w:rsidR="008562A5">
        <w:t>télétravaillée</w:t>
      </w:r>
      <w:proofErr w:type="spellEnd"/>
      <w:r w:rsidR="008562A5">
        <w:t>,</w:t>
      </w:r>
      <w:r>
        <w:t xml:space="preserve"> devra correspondre à la durée théorique d’une journée de travail.</w:t>
      </w:r>
    </w:p>
    <w:p w14:paraId="449AADA4" w14:textId="77777777" w:rsidR="002E6D06" w:rsidRDefault="002E6D06" w:rsidP="007D3C04"/>
    <w:p w14:paraId="7D044690" w14:textId="6E4574D1" w:rsidR="00E066B8" w:rsidRDefault="00E066B8" w:rsidP="007D3C04">
      <w:r>
        <w:t>L</w:t>
      </w:r>
      <w:r w:rsidRPr="002E6D06">
        <w:t xml:space="preserve">e </w:t>
      </w:r>
      <w:r w:rsidR="004B5B24">
        <w:t>télé</w:t>
      </w:r>
      <w:r w:rsidRPr="002E6D06">
        <w:t xml:space="preserve">travail </w:t>
      </w:r>
      <w:r>
        <w:t xml:space="preserve">ne devra pas débuter avant 7h30 ni se terminer après 20h30. La journée devra </w:t>
      </w:r>
      <w:r w:rsidRPr="002E6D06">
        <w:t>respecter un</w:t>
      </w:r>
      <w:r>
        <w:t>e</w:t>
      </w:r>
      <w:r w:rsidRPr="002E6D06">
        <w:t xml:space="preserve"> pause méridienne au moins égale à 45 minutes.</w:t>
      </w:r>
    </w:p>
    <w:p w14:paraId="28140849" w14:textId="77777777" w:rsidR="003D4589" w:rsidRDefault="003D4589" w:rsidP="00A51AB3">
      <w:pPr>
        <w:pStyle w:val="Titre4"/>
        <w:spacing w:before="240" w:after="240"/>
      </w:pPr>
      <w:bookmarkStart w:id="62" w:name="_Toc7085985"/>
      <w:bookmarkStart w:id="63" w:name="_Toc19884067"/>
      <w:bookmarkStart w:id="64" w:name="_Toc7098826"/>
      <w:r w:rsidRPr="003D4589">
        <w:t>Règles générales de sécurité</w:t>
      </w:r>
      <w:bookmarkEnd w:id="62"/>
      <w:bookmarkEnd w:id="63"/>
      <w:bookmarkEnd w:id="64"/>
    </w:p>
    <w:p w14:paraId="330FD419" w14:textId="77777777" w:rsidR="009C727D" w:rsidRDefault="009C727D" w:rsidP="007D3C04">
      <w:r>
        <w:t>Le télétravailleur bénéficie</w:t>
      </w:r>
      <w:r w:rsidR="00182E00">
        <w:t>,</w:t>
      </w:r>
      <w:r>
        <w:t xml:space="preserve"> comme tout salarié de l’ADEME</w:t>
      </w:r>
      <w:r w:rsidR="00182E00">
        <w:t>,</w:t>
      </w:r>
      <w:r>
        <w:t xml:space="preserve"> des dispositions légales conventionnelles et règlementaires relatives à la santé et la sécurité au travail. L’ADEME veille </w:t>
      </w:r>
      <w:r w:rsidR="00182E00">
        <w:t>à</w:t>
      </w:r>
      <w:r>
        <w:t xml:space="preserve"> leur strict respect et informe le télétravailleur de la politique en matière de santé au travail en particulier des règles relatives au travail sur écran.</w:t>
      </w:r>
    </w:p>
    <w:p w14:paraId="014887CC" w14:textId="77777777" w:rsidR="003D4589" w:rsidRPr="003D4589" w:rsidRDefault="003D4589" w:rsidP="00A51AB3">
      <w:pPr>
        <w:pStyle w:val="Titre4"/>
        <w:spacing w:before="240" w:after="240"/>
      </w:pPr>
      <w:bookmarkStart w:id="65" w:name="_Toc7085986"/>
      <w:bookmarkStart w:id="66" w:name="_Toc19884068"/>
      <w:bookmarkStart w:id="67" w:name="_Toc7098827"/>
      <w:r w:rsidRPr="003D4589">
        <w:t>Confidentialité et protection des données</w:t>
      </w:r>
      <w:bookmarkEnd w:id="65"/>
      <w:bookmarkEnd w:id="66"/>
      <w:bookmarkEnd w:id="67"/>
    </w:p>
    <w:p w14:paraId="2A355902" w14:textId="1FD7DD4F" w:rsidR="003D4589" w:rsidRDefault="009C727D" w:rsidP="007D3C04">
      <w:r>
        <w:t>Le télétravailleur doit respecter les règles d’utilisation du système d’information de l’ADEME</w:t>
      </w:r>
      <w:r w:rsidR="00E01368">
        <w:t xml:space="preserve"> tel</w:t>
      </w:r>
      <w:r w:rsidR="006F1021">
        <w:t>les</w:t>
      </w:r>
      <w:r w:rsidR="00E01368">
        <w:t xml:space="preserve"> que précisé</w:t>
      </w:r>
      <w:r w:rsidR="006F1021">
        <w:t>es</w:t>
      </w:r>
      <w:r w:rsidR="00E01368">
        <w:t xml:space="preserve"> dans la charte informatique de l’agence</w:t>
      </w:r>
      <w:r>
        <w:t>.</w:t>
      </w:r>
    </w:p>
    <w:p w14:paraId="5BA45E7E" w14:textId="77777777" w:rsidR="00045789" w:rsidRDefault="00045789" w:rsidP="007D3C04"/>
    <w:p w14:paraId="4BC9ED87" w14:textId="77777777" w:rsidR="009C727D" w:rsidRPr="00DE2C53" w:rsidRDefault="00045789" w:rsidP="007D3C04">
      <w:r w:rsidRPr="00DE2C53">
        <w:t xml:space="preserve">Tout salarié en situation de </w:t>
      </w:r>
      <w:r w:rsidR="00717102" w:rsidRPr="00DE2C53">
        <w:t>télétravail s’engage à respecter les règles de sécurité informatique en vigueur à l’Agence en particulier à mettre en œuvre tous les protocoles visant à assurer les protections des données de l’ADEME et leur confidentialité.</w:t>
      </w:r>
    </w:p>
    <w:p w14:paraId="1CAA2126" w14:textId="77777777" w:rsidR="00717102" w:rsidRPr="00DE2C53" w:rsidRDefault="00717102" w:rsidP="007D3C04"/>
    <w:p w14:paraId="45C65EC2" w14:textId="77777777" w:rsidR="00717102" w:rsidRDefault="00717102" w:rsidP="007D3C04">
      <w:r w:rsidRPr="00DE2C53">
        <w:t xml:space="preserve">Etant donné que le télétravailleur </w:t>
      </w:r>
      <w:proofErr w:type="spellStart"/>
      <w:r w:rsidR="004B5B24">
        <w:t>a</w:t>
      </w:r>
      <w:proofErr w:type="spellEnd"/>
      <w:r w:rsidRPr="00DE2C53">
        <w:t xml:space="preserve"> l’usage de ces informations dans son environnement privé qu’il est le seul à maîtriser, il attachera une vigilance particulière sur leur intégrité et le maintien de la confidentialité notamment par l’application des dispositions en matière de gestion des mots de passe</w:t>
      </w:r>
      <w:r w:rsidR="00BE7F68" w:rsidRPr="00DE2C53">
        <w:t xml:space="preserve"> </w:t>
      </w:r>
      <w:r w:rsidR="002F1DFB" w:rsidRPr="00DE2C53">
        <w:t xml:space="preserve">et de </w:t>
      </w:r>
      <w:r w:rsidR="000F7E7D" w:rsidRPr="00DE2C53">
        <w:t>verrouillage d’écran</w:t>
      </w:r>
      <w:r w:rsidRPr="00DE2C53">
        <w:t xml:space="preserve"> </w:t>
      </w:r>
      <w:r w:rsidR="009C5A62" w:rsidRPr="00DE2C53">
        <w:t xml:space="preserve">du poste de travail </w:t>
      </w:r>
      <w:r w:rsidRPr="00DE2C53">
        <w:t>pour les travaux qu’il accomplira à son domicile</w:t>
      </w:r>
      <w:r w:rsidR="00D425C3">
        <w:t xml:space="preserve"> ainsi qu’au documents papiers utilisés</w:t>
      </w:r>
      <w:r w:rsidRPr="00DE2C53">
        <w:t>.</w:t>
      </w:r>
      <w:r>
        <w:t xml:space="preserve"> </w:t>
      </w:r>
    </w:p>
    <w:p w14:paraId="11F16E8C" w14:textId="77777777" w:rsidR="003D4589" w:rsidRPr="003D4589" w:rsidRDefault="003D4589" w:rsidP="00A51AB3">
      <w:pPr>
        <w:pStyle w:val="Titre4"/>
        <w:spacing w:before="240" w:after="240"/>
      </w:pPr>
      <w:bookmarkStart w:id="68" w:name="_Toc7085987"/>
      <w:bookmarkStart w:id="69" w:name="_Toc19884069"/>
      <w:bookmarkStart w:id="70" w:name="_Toc7098828"/>
      <w:r w:rsidRPr="003D4589">
        <w:t>Assurances</w:t>
      </w:r>
      <w:bookmarkEnd w:id="68"/>
      <w:bookmarkEnd w:id="69"/>
      <w:bookmarkEnd w:id="70"/>
    </w:p>
    <w:p w14:paraId="5E4DF922" w14:textId="7AFC2E4F" w:rsidR="00717102" w:rsidRDefault="00717102" w:rsidP="007D3C04">
      <w:r>
        <w:t xml:space="preserve">Le télétravailleur </w:t>
      </w:r>
      <w:r w:rsidR="002B35C7">
        <w:t>joindra à sa demande d’accès au télétravail</w:t>
      </w:r>
      <w:r>
        <w:t xml:space="preserve"> une attestation provenant de son assureur</w:t>
      </w:r>
      <w:r w:rsidR="00F779E8">
        <w:t xml:space="preserve">, </w:t>
      </w:r>
      <w:r>
        <w:t>au titre de son assurance multirisque</w:t>
      </w:r>
      <w:r w:rsidR="00F779E8">
        <w:t>s</w:t>
      </w:r>
      <w:r>
        <w:t xml:space="preserve"> habitation, indiquant que ce dernier a pris acte du fait que le salarié </w:t>
      </w:r>
      <w:r w:rsidR="00F779E8">
        <w:t xml:space="preserve">peut </w:t>
      </w:r>
      <w:proofErr w:type="spellStart"/>
      <w:r w:rsidR="00F779E8">
        <w:t>télétravailler</w:t>
      </w:r>
      <w:proofErr w:type="spellEnd"/>
      <w:r>
        <w:t xml:space="preserve"> à l’adresse mentionnée.</w:t>
      </w:r>
    </w:p>
    <w:p w14:paraId="705B890E" w14:textId="77777777" w:rsidR="00717102" w:rsidRDefault="00717102" w:rsidP="007D3C04"/>
    <w:p w14:paraId="02A5DA05" w14:textId="77777777" w:rsidR="00717102" w:rsidRDefault="00717102" w:rsidP="007D3C04">
      <w:r>
        <w:t>Les éventuels surcoût</w:t>
      </w:r>
      <w:r w:rsidR="006C39ED">
        <w:t>s</w:t>
      </w:r>
      <w:r>
        <w:t xml:space="preserve"> de prime d’assurance liés sont intégrés dans la compensation financière ci-dessous définie</w:t>
      </w:r>
      <w:r w:rsidR="00F779E8">
        <w:t>.</w:t>
      </w:r>
    </w:p>
    <w:p w14:paraId="2FA9B614" w14:textId="77777777" w:rsidR="003D4589" w:rsidRPr="003D4589" w:rsidRDefault="003D4589" w:rsidP="00A51AB3">
      <w:pPr>
        <w:pStyle w:val="Titre4"/>
        <w:spacing w:before="240" w:after="240"/>
      </w:pPr>
      <w:bookmarkStart w:id="71" w:name="_Toc7085988"/>
      <w:bookmarkStart w:id="72" w:name="_Toc19884070"/>
      <w:bookmarkStart w:id="73" w:name="_Toc7098829"/>
      <w:r w:rsidRPr="003D4589">
        <w:t>Accident de travail et de trajet</w:t>
      </w:r>
      <w:bookmarkEnd w:id="71"/>
      <w:bookmarkEnd w:id="72"/>
      <w:bookmarkEnd w:id="73"/>
    </w:p>
    <w:p w14:paraId="10C6908D" w14:textId="5165EA0D" w:rsidR="00E80408" w:rsidRDefault="00717102" w:rsidP="007D3C04">
      <w:r>
        <w:t>Les télétravailleurs bénéficient de la législation sur les accidents de travail et de trajet</w:t>
      </w:r>
      <w:r w:rsidR="006C39ED">
        <w:t xml:space="preserve">. Un accident survenu au télétravailleur à son domicile </w:t>
      </w:r>
      <w:r w:rsidR="00844960">
        <w:t xml:space="preserve">ou en </w:t>
      </w:r>
      <w:r w:rsidR="000A28D9">
        <w:t xml:space="preserve">un </w:t>
      </w:r>
      <w:r w:rsidR="00844960">
        <w:t xml:space="preserve">tiers lieu </w:t>
      </w:r>
      <w:r w:rsidR="006C39ED">
        <w:t xml:space="preserve">pendant les jours de télétravail et à l’intérieur des plages horaires définies à l’article </w:t>
      </w:r>
      <w:r w:rsidR="002B35C7">
        <w:t>5</w:t>
      </w:r>
      <w:r w:rsidR="00AC70EB">
        <w:t>.2</w:t>
      </w:r>
      <w:r w:rsidR="006C39ED">
        <w:t xml:space="preserve">.1 du présent accord </w:t>
      </w:r>
      <w:r w:rsidR="00E066B8">
        <w:t xml:space="preserve">(7h30 – 20h30) </w:t>
      </w:r>
      <w:r w:rsidR="006C39ED">
        <w:t>sera soumis au même régime que s’il était intervenu dans les locaux de l’entreprise pendant le temps de travail.</w:t>
      </w:r>
    </w:p>
    <w:p w14:paraId="4DD0E125" w14:textId="7908C8BB" w:rsidR="00171EBC" w:rsidRDefault="00171EBC" w:rsidP="007D3C04"/>
    <w:p w14:paraId="2D62DD05" w14:textId="77777777" w:rsidR="003D4589" w:rsidRPr="00F779E8" w:rsidRDefault="003D4589" w:rsidP="00C33DF3">
      <w:pPr>
        <w:pStyle w:val="Titre2"/>
      </w:pPr>
      <w:bookmarkStart w:id="74" w:name="_Toc19884071"/>
      <w:bookmarkStart w:id="75" w:name="_Toc7098830"/>
      <w:bookmarkStart w:id="76" w:name="_Toc25835748"/>
      <w:r w:rsidRPr="00F779E8">
        <w:t>ACCOMPAGNEMENT, MOYENS ET COMPENSATIONS</w:t>
      </w:r>
      <w:bookmarkEnd w:id="74"/>
      <w:bookmarkEnd w:id="75"/>
      <w:bookmarkEnd w:id="76"/>
    </w:p>
    <w:p w14:paraId="44C5C8E1" w14:textId="77777777" w:rsidR="003D4589" w:rsidRDefault="003D4589" w:rsidP="00C33DF3">
      <w:pPr>
        <w:pStyle w:val="Titre3"/>
      </w:pPr>
      <w:bookmarkStart w:id="77" w:name="_Toc7085989"/>
      <w:bookmarkStart w:id="78" w:name="_Toc19884072"/>
      <w:bookmarkStart w:id="79" w:name="_Toc7098831"/>
      <w:bookmarkStart w:id="80" w:name="_Toc25835749"/>
      <w:r>
        <w:t>Accompagnement des salariés</w:t>
      </w:r>
      <w:bookmarkEnd w:id="77"/>
      <w:bookmarkEnd w:id="78"/>
      <w:bookmarkEnd w:id="79"/>
      <w:bookmarkEnd w:id="80"/>
    </w:p>
    <w:p w14:paraId="22434065" w14:textId="01AF3217" w:rsidR="006C39ED" w:rsidRDefault="006C39ED" w:rsidP="007D3C04">
      <w:r>
        <w:t xml:space="preserve">La mise en place du télétravail induit la nécessité de travailler autrement sur la base d’une autonomie et d’une indépendance accrue. </w:t>
      </w:r>
      <w:r w:rsidR="002B35C7">
        <w:t xml:space="preserve">Afin d’accompagner les salariés dans la mise en place du télétravail et diffuser les bonnes pratiques, l’ADEME a mis en place un module de sensibilisation du télétravail à destination </w:t>
      </w:r>
      <w:r w:rsidR="00965FAE">
        <w:t xml:space="preserve">des </w:t>
      </w:r>
      <w:r w:rsidR="00965FAE" w:rsidRPr="000217EA">
        <w:t>télétravailleurs</w:t>
      </w:r>
      <w:r w:rsidRPr="000217EA">
        <w:t xml:space="preserve"> et </w:t>
      </w:r>
      <w:r w:rsidR="002B35C7">
        <w:t>de</w:t>
      </w:r>
      <w:r w:rsidRPr="000217EA">
        <w:t xml:space="preserve"> leur responsable hiérarchique. </w:t>
      </w:r>
      <w:r w:rsidR="002B35C7">
        <w:t>Ce module est disponible sur l’application CAMPUS ADEME</w:t>
      </w:r>
      <w:r w:rsidR="00651E6D" w:rsidRPr="000217EA">
        <w:t>.</w:t>
      </w:r>
    </w:p>
    <w:p w14:paraId="090A2335" w14:textId="77777777" w:rsidR="00D0069A" w:rsidRPr="00993614" w:rsidRDefault="00D0069A" w:rsidP="00C33DF3">
      <w:pPr>
        <w:pStyle w:val="Titre3"/>
      </w:pPr>
      <w:bookmarkStart w:id="81" w:name="_Toc7085990"/>
      <w:bookmarkStart w:id="82" w:name="_Toc19884073"/>
      <w:bookmarkStart w:id="83" w:name="_Toc7098832"/>
      <w:bookmarkStart w:id="84" w:name="_Toc25835750"/>
      <w:r w:rsidRPr="00993614">
        <w:lastRenderedPageBreak/>
        <w:t>Moyens mis à disposition et compensations financières</w:t>
      </w:r>
      <w:bookmarkEnd w:id="81"/>
      <w:bookmarkEnd w:id="82"/>
      <w:bookmarkEnd w:id="83"/>
      <w:bookmarkEnd w:id="84"/>
      <w:r w:rsidRPr="00993614">
        <w:t xml:space="preserve"> </w:t>
      </w:r>
    </w:p>
    <w:p w14:paraId="64F56ACA" w14:textId="77777777" w:rsidR="00D0069A" w:rsidRPr="00993614" w:rsidRDefault="00D0069A" w:rsidP="00A51AB3">
      <w:pPr>
        <w:pStyle w:val="Titre4"/>
        <w:spacing w:before="240" w:after="240"/>
      </w:pPr>
      <w:bookmarkStart w:id="85" w:name="_Toc7085991"/>
      <w:bookmarkStart w:id="86" w:name="_Toc19884074"/>
      <w:bookmarkStart w:id="87" w:name="_Toc7098833"/>
      <w:r w:rsidRPr="00993614">
        <w:t>Equipements informatiques</w:t>
      </w:r>
      <w:bookmarkEnd w:id="85"/>
      <w:bookmarkEnd w:id="86"/>
      <w:bookmarkEnd w:id="87"/>
    </w:p>
    <w:p w14:paraId="6C00C5B8" w14:textId="77777777" w:rsidR="005B75AB" w:rsidRPr="00993614" w:rsidRDefault="005B75AB" w:rsidP="007D3C04">
      <w:r w:rsidRPr="00993614">
        <w:t xml:space="preserve">Le salarié déjà équipé par l’ADEME d’un ordinateur portable au moment du passage en télétravail </w:t>
      </w:r>
      <w:r w:rsidR="00CC5E60">
        <w:t>devra utiliser</w:t>
      </w:r>
      <w:r w:rsidR="00CC5E60" w:rsidRPr="00993614">
        <w:t xml:space="preserve"> </w:t>
      </w:r>
      <w:r w:rsidR="00CC5E60">
        <w:t>ce matériel</w:t>
      </w:r>
      <w:r w:rsidRPr="00993614">
        <w:t xml:space="preserve"> lors du travail à domicile. </w:t>
      </w:r>
    </w:p>
    <w:p w14:paraId="74AE1701" w14:textId="77777777" w:rsidR="005B75AB" w:rsidRPr="00DE2C53" w:rsidRDefault="005B75AB" w:rsidP="007D3C04">
      <w:r w:rsidRPr="00DE2C53">
        <w:t xml:space="preserve">Le salarié non équipé d’un ordinateur portable fourni par l’ADEME </w:t>
      </w:r>
      <w:r w:rsidR="00A460C8" w:rsidRPr="00DE2C53">
        <w:t>pour</w:t>
      </w:r>
      <w:r w:rsidR="00580E3A" w:rsidRPr="00DE2C53">
        <w:t>ra</w:t>
      </w:r>
      <w:r w:rsidR="00A460C8" w:rsidRPr="00DE2C53">
        <w:t xml:space="preserve"> utiliser </w:t>
      </w:r>
      <w:r w:rsidR="0010616C" w:rsidRPr="00DE2C53">
        <w:t>une solution accessible à distance</w:t>
      </w:r>
      <w:r w:rsidR="00243B90" w:rsidRPr="00DE2C53">
        <w:t xml:space="preserve"> à partir de son matériel personnel</w:t>
      </w:r>
      <w:r w:rsidR="00A460C8" w:rsidRPr="00DE2C53">
        <w:t xml:space="preserve">. </w:t>
      </w:r>
      <w:r w:rsidR="00243B90" w:rsidRPr="00DE2C53">
        <w:t>Cette solution permettra</w:t>
      </w:r>
      <w:r w:rsidR="00CC5E60" w:rsidRPr="00DE2C53">
        <w:t xml:space="preserve"> l’accès </w:t>
      </w:r>
      <w:r w:rsidR="005045CE" w:rsidRPr="00DE2C53">
        <w:t xml:space="preserve">à </w:t>
      </w:r>
      <w:r w:rsidR="00BE7F68" w:rsidRPr="00DE2C53">
        <w:t>un sous ensemble d’</w:t>
      </w:r>
      <w:r w:rsidR="00CC5E60" w:rsidRPr="00DE2C53">
        <w:t xml:space="preserve">applications </w:t>
      </w:r>
      <w:r w:rsidR="00A24669" w:rsidRPr="00DE2C53">
        <w:t>dont une version d’Office</w:t>
      </w:r>
      <w:r w:rsidR="009C5A62" w:rsidRPr="00DE2C53">
        <w:t xml:space="preserve"> qui devra être utilisée pour éditer les documents.</w:t>
      </w:r>
      <w:r w:rsidR="00A24669" w:rsidRPr="00DE2C53">
        <w:t xml:space="preserve"> </w:t>
      </w:r>
      <w:r w:rsidR="00A460C8" w:rsidRPr="00DE2C53">
        <w:t xml:space="preserve">A défaut, il </w:t>
      </w:r>
      <w:r w:rsidR="000217EA" w:rsidRPr="00DE2C53">
        <w:t>ne pourra prétendre à l’accès au télétravail.</w:t>
      </w:r>
    </w:p>
    <w:p w14:paraId="55B5889C" w14:textId="77777777" w:rsidR="005B75AB" w:rsidRPr="00DE2C53" w:rsidRDefault="005B75AB" w:rsidP="007D3C04"/>
    <w:p w14:paraId="30469D44" w14:textId="3751EED3" w:rsidR="005B75AB" w:rsidRPr="00DE2C53" w:rsidRDefault="005B75AB" w:rsidP="007D3C04">
      <w:r w:rsidRPr="00DE2C53">
        <w:t>En aucun cas, le télétravail ne peut en soi être un motif d’attribution par l’ADEME d’un ordinateur portable.</w:t>
      </w:r>
    </w:p>
    <w:p w14:paraId="200C1651" w14:textId="77777777" w:rsidR="00D0069A" w:rsidRPr="00DE2C53" w:rsidRDefault="00D0069A" w:rsidP="00A51AB3">
      <w:pPr>
        <w:pStyle w:val="Titre4"/>
        <w:spacing w:before="240" w:after="240"/>
      </w:pPr>
      <w:bookmarkStart w:id="88" w:name="_Toc7085992"/>
      <w:r w:rsidRPr="00DE2C53">
        <w:t xml:space="preserve">Solution </w:t>
      </w:r>
      <w:r w:rsidRPr="00015CB6">
        <w:t>d’accès</w:t>
      </w:r>
      <w:r w:rsidRPr="00DE2C53">
        <w:t xml:space="preserve"> à distance</w:t>
      </w:r>
      <w:bookmarkEnd w:id="88"/>
    </w:p>
    <w:p w14:paraId="259FD1F8" w14:textId="77777777" w:rsidR="005B75AB" w:rsidRPr="00DE2C53" w:rsidRDefault="005B75AB" w:rsidP="007D3C04">
      <w:r w:rsidRPr="00DE2C53">
        <w:t xml:space="preserve">Pour pouvoir prétendre au télétravail, le salarié doit disposer d’une connexion personnelle </w:t>
      </w:r>
      <w:r w:rsidR="00CC5E60" w:rsidRPr="00DE2C53">
        <w:t xml:space="preserve">Internet </w:t>
      </w:r>
      <w:r w:rsidR="00BE7F68" w:rsidRPr="00DE2C53">
        <w:t>d’un débit min</w:t>
      </w:r>
      <w:r w:rsidR="0058734B">
        <w:t>i</w:t>
      </w:r>
      <w:r w:rsidR="00BE7F68" w:rsidRPr="00DE2C53">
        <w:t>mum d’</w:t>
      </w:r>
      <w:r w:rsidR="00CC5E60" w:rsidRPr="00DE2C53">
        <w:t>1 Mb</w:t>
      </w:r>
      <w:r w:rsidR="00D425C3">
        <w:t>i</w:t>
      </w:r>
      <w:r w:rsidRPr="00DE2C53">
        <w:t>t</w:t>
      </w:r>
      <w:r w:rsidR="00A460C8" w:rsidRPr="00DE2C53">
        <w:t xml:space="preserve">. </w:t>
      </w:r>
      <w:r w:rsidRPr="00DE2C53">
        <w:t>A défaut, l’ADEME ne prendra en charge aucune installation et le salarié ne pourra prétendre au télétravail.</w:t>
      </w:r>
    </w:p>
    <w:p w14:paraId="7F46CCD0" w14:textId="77777777" w:rsidR="005B75AB" w:rsidRPr="00DE2C53" w:rsidRDefault="005B75AB" w:rsidP="007D3C04"/>
    <w:p w14:paraId="5A2C50D4" w14:textId="77777777" w:rsidR="005B75AB" w:rsidRPr="00DE2C53" w:rsidRDefault="00243B90" w:rsidP="007D3C04">
      <w:r w:rsidRPr="00DE2C53">
        <w:t xml:space="preserve">En cas de difficulté </w:t>
      </w:r>
      <w:r w:rsidR="00CC5E60" w:rsidRPr="00DE2C53">
        <w:t>de connexion à internet à parti</w:t>
      </w:r>
      <w:r w:rsidRPr="00DE2C53">
        <w:t xml:space="preserve">r du poste </w:t>
      </w:r>
      <w:r w:rsidR="00BE7F68" w:rsidRPr="00DE2C53">
        <w:t>de travail</w:t>
      </w:r>
      <w:r w:rsidR="00CC5E60" w:rsidRPr="00DE2C53">
        <w:t>,</w:t>
      </w:r>
      <w:r w:rsidRPr="00DE2C53">
        <w:t xml:space="preserve"> qu’il soit personnel ou propriété de </w:t>
      </w:r>
      <w:r w:rsidR="00D425C3">
        <w:t>l</w:t>
      </w:r>
      <w:r w:rsidR="005B75AB" w:rsidRPr="00DE2C53">
        <w:t>’ADEME</w:t>
      </w:r>
      <w:r w:rsidRPr="00DE2C53">
        <w:t xml:space="preserve">, </w:t>
      </w:r>
      <w:r w:rsidR="00D752EB" w:rsidRPr="00DE2C53">
        <w:t>l’assistance informatique</w:t>
      </w:r>
      <w:r w:rsidR="005B75AB" w:rsidRPr="00DE2C53">
        <w:t xml:space="preserve"> </w:t>
      </w:r>
      <w:r w:rsidR="00CC5E60" w:rsidRPr="00DE2C53">
        <w:t xml:space="preserve">ainsi que </w:t>
      </w:r>
      <w:r w:rsidRPr="00DE2C53">
        <w:t xml:space="preserve">l’assistance utilisateur </w:t>
      </w:r>
      <w:r w:rsidR="005B75AB" w:rsidRPr="00DE2C53">
        <w:t>n’assurer</w:t>
      </w:r>
      <w:r w:rsidRPr="00DE2C53">
        <w:t>ont</w:t>
      </w:r>
      <w:r w:rsidR="005B75AB" w:rsidRPr="00DE2C53">
        <w:t xml:space="preserve"> </w:t>
      </w:r>
      <w:r w:rsidRPr="00DE2C53">
        <w:t>aucune</w:t>
      </w:r>
      <w:r w:rsidR="005B75AB" w:rsidRPr="00DE2C53">
        <w:t xml:space="preserve"> assistance technique</w:t>
      </w:r>
      <w:r w:rsidRPr="00DE2C53">
        <w:t>. L</w:t>
      </w:r>
      <w:r w:rsidR="005B75AB" w:rsidRPr="00DE2C53">
        <w:t>e salarié devra se rapprocher de son fournisseur d’accès en cas de problème.</w:t>
      </w:r>
    </w:p>
    <w:p w14:paraId="7125CC39" w14:textId="77777777" w:rsidR="00D0069A" w:rsidRPr="00DE2C53" w:rsidRDefault="00D0069A" w:rsidP="007D3C04"/>
    <w:p w14:paraId="5218A689" w14:textId="77777777" w:rsidR="00D0069A" w:rsidRPr="00DE2C53" w:rsidRDefault="00D0069A" w:rsidP="007D3C04">
      <w:r w:rsidRPr="00DE2C53">
        <w:t xml:space="preserve">En cas de </w:t>
      </w:r>
      <w:r w:rsidR="00A460C8" w:rsidRPr="00DE2C53">
        <w:t xml:space="preserve">difficultés récurrentes de </w:t>
      </w:r>
      <w:r w:rsidR="00A1763D" w:rsidRPr="00DE2C53">
        <w:t>connections</w:t>
      </w:r>
      <w:r w:rsidRPr="00DE2C53">
        <w:t xml:space="preserve">, le télétravail sera automatiquement suspendu dans l’attente </w:t>
      </w:r>
      <w:r w:rsidR="00A1763D" w:rsidRPr="00DE2C53">
        <w:t>d’un fonctionnement normal</w:t>
      </w:r>
      <w:r w:rsidRPr="00DE2C53">
        <w:t>.</w:t>
      </w:r>
    </w:p>
    <w:p w14:paraId="16B9AB1E" w14:textId="77777777" w:rsidR="00D0069A" w:rsidRPr="00DE2C53" w:rsidRDefault="00D0069A" w:rsidP="00A51AB3">
      <w:pPr>
        <w:pStyle w:val="Titre4"/>
        <w:spacing w:before="240" w:after="240"/>
      </w:pPr>
      <w:bookmarkStart w:id="89" w:name="_Toc7085993"/>
      <w:r w:rsidRPr="00DE2C53">
        <w:t xml:space="preserve">Solution </w:t>
      </w:r>
      <w:r w:rsidRPr="00015CB6">
        <w:t>téléphonie</w:t>
      </w:r>
      <w:bookmarkEnd w:id="89"/>
    </w:p>
    <w:p w14:paraId="7D28C8EA" w14:textId="77777777" w:rsidR="00D0069A" w:rsidRPr="005B75AB" w:rsidRDefault="00D0069A" w:rsidP="007D3C04">
      <w:r w:rsidRPr="005B75AB">
        <w:t>La plupart des offres téléphonie actuelles proposent une solution téléphonie illimitée vers les fixes. Par conséquent, pour les salariés non équipés de téléphones professionnels lors de l’adhésion au télétravail, ils devront utilis</w:t>
      </w:r>
      <w:r w:rsidR="00BE7F68">
        <w:t>er</w:t>
      </w:r>
      <w:r w:rsidRPr="005B75AB">
        <w:t xml:space="preserve"> leur téléphone personnel en privilégiant les appels vers des lignes fixes ainsi que la messagerie.</w:t>
      </w:r>
    </w:p>
    <w:p w14:paraId="20B0BD8F" w14:textId="77777777" w:rsidR="00D0069A" w:rsidRPr="005B75AB" w:rsidRDefault="00D0069A" w:rsidP="00A51AB3">
      <w:pPr>
        <w:pStyle w:val="Titre4"/>
        <w:spacing w:before="240" w:after="240"/>
      </w:pPr>
      <w:bookmarkStart w:id="90" w:name="_Toc7085994"/>
      <w:r w:rsidRPr="00015CB6">
        <w:t>Imprimante</w:t>
      </w:r>
      <w:bookmarkEnd w:id="90"/>
    </w:p>
    <w:p w14:paraId="3293B3CD" w14:textId="77777777" w:rsidR="00D0069A" w:rsidRPr="005B75AB" w:rsidRDefault="00D0069A" w:rsidP="007D3C04">
      <w:r w:rsidRPr="005B75AB">
        <w:t>Aucune imprimante ne sera fournie par l’ADEME au télétravailleur. Les impressions s’effectuent au sein de l’ADEME et doivent donc être anticipées.</w:t>
      </w:r>
    </w:p>
    <w:p w14:paraId="409D5963" w14:textId="77777777" w:rsidR="00D0069A" w:rsidRPr="005B75AB" w:rsidRDefault="00D0069A" w:rsidP="00A51AB3">
      <w:pPr>
        <w:pStyle w:val="Titre4"/>
        <w:spacing w:before="240" w:after="240"/>
      </w:pPr>
      <w:bookmarkStart w:id="91" w:name="_Toc7085996"/>
      <w:bookmarkStart w:id="92" w:name="_Toc19884075"/>
      <w:bookmarkStart w:id="93" w:name="_Toc7098834"/>
      <w:r w:rsidRPr="005B75AB">
        <w:t>Compensations financières de frais liés au télétravail</w:t>
      </w:r>
      <w:bookmarkEnd w:id="91"/>
      <w:bookmarkEnd w:id="92"/>
      <w:bookmarkEnd w:id="93"/>
    </w:p>
    <w:p w14:paraId="059914A5" w14:textId="77777777" w:rsidR="00BC7A2D" w:rsidRDefault="001D6C58" w:rsidP="007D3C04">
      <w:r>
        <w:t>L</w:t>
      </w:r>
      <w:r w:rsidR="005B75AB">
        <w:t xml:space="preserve">e télétravail génère des coûts annexes potentiels (assurance, électricité, </w:t>
      </w:r>
      <w:r w:rsidR="005B75AB" w:rsidRPr="000217EA">
        <w:t>chauffage…)</w:t>
      </w:r>
      <w:r w:rsidR="00103666">
        <w:t> ;</w:t>
      </w:r>
      <w:r w:rsidR="005B75AB" w:rsidRPr="000217EA">
        <w:t xml:space="preserve"> une </w:t>
      </w:r>
      <w:r w:rsidR="005B75AB" w:rsidRPr="00B8686D">
        <w:t xml:space="preserve">indemnité </w:t>
      </w:r>
      <w:r w:rsidR="00103666" w:rsidRPr="00B8686D">
        <w:t xml:space="preserve">journalière forfaitaire de 6 euros bruts par journée </w:t>
      </w:r>
      <w:proofErr w:type="spellStart"/>
      <w:r w:rsidR="00103666" w:rsidRPr="00B8686D">
        <w:t>télétravaillée</w:t>
      </w:r>
      <w:proofErr w:type="spellEnd"/>
      <w:r w:rsidR="00C363EB">
        <w:t xml:space="preserve"> (3 euros bruts par demi-journée)</w:t>
      </w:r>
      <w:r w:rsidR="005B75AB" w:rsidRPr="00B8686D">
        <w:t xml:space="preserve"> sera versée</w:t>
      </w:r>
      <w:r w:rsidR="005B75AB" w:rsidRPr="000217EA">
        <w:t xml:space="preserve"> au </w:t>
      </w:r>
      <w:r w:rsidR="00782D85">
        <w:t>télétravailleur sous réserve d’être rémunéré par l’ADEME</w:t>
      </w:r>
      <w:r w:rsidR="005B75AB" w:rsidRPr="000217EA">
        <w:t>. Cette</w:t>
      </w:r>
      <w:r w:rsidR="005B75AB">
        <w:t xml:space="preserve"> indemnité est soumise à </w:t>
      </w:r>
      <w:r w:rsidR="0058734B">
        <w:t>cotisations</w:t>
      </w:r>
      <w:r w:rsidR="005B75AB">
        <w:t xml:space="preserve"> sociales et à impôt.</w:t>
      </w:r>
    </w:p>
    <w:p w14:paraId="5FB8CA62" w14:textId="6F1A3346" w:rsidR="005B75AB" w:rsidRDefault="00BC7A2D" w:rsidP="007D3C04">
      <w:r>
        <w:t xml:space="preserve">Les journées </w:t>
      </w:r>
      <w:proofErr w:type="spellStart"/>
      <w:r>
        <w:t>télétravaillées</w:t>
      </w:r>
      <w:proofErr w:type="spellEnd"/>
      <w:r>
        <w:t xml:space="preserve"> ouvrent droit à l’acquisition des titres restaurants.</w:t>
      </w:r>
      <w:r w:rsidR="005B75AB">
        <w:t xml:space="preserve"> </w:t>
      </w:r>
    </w:p>
    <w:p w14:paraId="6DA47A72" w14:textId="399FEC62" w:rsidR="00A37952" w:rsidRDefault="00BC7A2D" w:rsidP="007D3C04">
      <w:r>
        <w:t>Pour ceux qui ne bénéficient pas des titres restaurant, l’</w:t>
      </w:r>
      <w:r w:rsidR="00A37952">
        <w:t>indemnité est majorée d’un montant</w:t>
      </w:r>
      <w:r>
        <w:t xml:space="preserve"> correspondant à la part patronale des titres restaurant (5,43€ en 2019)</w:t>
      </w:r>
      <w:r w:rsidR="00A37952">
        <w:t xml:space="preserve"> par journée </w:t>
      </w:r>
      <w:proofErr w:type="spellStart"/>
      <w:r w:rsidR="00A37952">
        <w:t>télétravaillée</w:t>
      </w:r>
      <w:proofErr w:type="spellEnd"/>
      <w:r w:rsidR="00A37952">
        <w:t xml:space="preserve"> (comprenant une pause méridienne) afin de compenser les coûts de restauration du salarié.</w:t>
      </w:r>
    </w:p>
    <w:p w14:paraId="57568C95" w14:textId="46CBC893" w:rsidR="006D4413" w:rsidRDefault="006D4413" w:rsidP="007D3C04"/>
    <w:p w14:paraId="543B4AD9" w14:textId="77777777" w:rsidR="009C411E" w:rsidRPr="0058734B" w:rsidRDefault="00A53E00" w:rsidP="00C33DF3">
      <w:pPr>
        <w:pStyle w:val="Titre2"/>
      </w:pPr>
      <w:bookmarkStart w:id="94" w:name="_Toc165369135"/>
      <w:bookmarkStart w:id="95" w:name="_Toc170185346"/>
      <w:bookmarkStart w:id="96" w:name="_Toc19884079"/>
      <w:bookmarkStart w:id="97" w:name="_Toc7098838"/>
      <w:bookmarkStart w:id="98" w:name="_Toc25835751"/>
      <w:r w:rsidRPr="0058734B">
        <w:t>DISPOSIT</w:t>
      </w:r>
      <w:r w:rsidR="00FD2D59" w:rsidRPr="0058734B">
        <w:t>I</w:t>
      </w:r>
      <w:r w:rsidRPr="0058734B">
        <w:t>ONS GENERALES</w:t>
      </w:r>
      <w:bookmarkStart w:id="99" w:name="_Toc126150439"/>
      <w:bookmarkEnd w:id="94"/>
      <w:bookmarkEnd w:id="95"/>
      <w:bookmarkEnd w:id="96"/>
      <w:bookmarkEnd w:id="97"/>
      <w:bookmarkEnd w:id="98"/>
    </w:p>
    <w:p w14:paraId="01B3568E" w14:textId="77777777" w:rsidR="00BB780E" w:rsidRDefault="00BB780E" w:rsidP="00C33DF3">
      <w:pPr>
        <w:pStyle w:val="Titre3"/>
      </w:pPr>
      <w:bookmarkStart w:id="100" w:name="_Toc126150441"/>
      <w:bookmarkStart w:id="101" w:name="_Toc165369137"/>
      <w:bookmarkStart w:id="102" w:name="_Toc170185348"/>
      <w:bookmarkStart w:id="103" w:name="_Toc7085999"/>
      <w:bookmarkStart w:id="104" w:name="_Toc19884080"/>
      <w:bookmarkStart w:id="105" w:name="_Toc7098839"/>
      <w:bookmarkStart w:id="106" w:name="_Toc25835752"/>
      <w:bookmarkEnd w:id="99"/>
      <w:r w:rsidRPr="00451090">
        <w:t>Durée de l’accord</w:t>
      </w:r>
      <w:bookmarkEnd w:id="100"/>
      <w:bookmarkEnd w:id="101"/>
      <w:bookmarkEnd w:id="102"/>
      <w:bookmarkEnd w:id="103"/>
      <w:bookmarkEnd w:id="104"/>
      <w:bookmarkEnd w:id="105"/>
      <w:bookmarkEnd w:id="106"/>
    </w:p>
    <w:p w14:paraId="66F617FF" w14:textId="2CD55436" w:rsidR="00BB780E" w:rsidRPr="007D3C04" w:rsidRDefault="00BB780E" w:rsidP="007D3C04">
      <w:pPr>
        <w:rPr>
          <w:rFonts w:cs="Arial"/>
          <w:bCs/>
        </w:rPr>
      </w:pPr>
      <w:r w:rsidRPr="007D3C04">
        <w:rPr>
          <w:rFonts w:cs="Arial"/>
          <w:bCs/>
        </w:rPr>
        <w:t xml:space="preserve">Le présent accord est conclu </w:t>
      </w:r>
      <w:r w:rsidR="00FB71DB" w:rsidRPr="007D3C04">
        <w:rPr>
          <w:rFonts w:cs="Arial"/>
          <w:bCs/>
        </w:rPr>
        <w:t>pour une durée</w:t>
      </w:r>
      <w:r w:rsidR="00DF243E" w:rsidRPr="007D3C04">
        <w:rPr>
          <w:rFonts w:cs="Arial"/>
          <w:bCs/>
        </w:rPr>
        <w:t xml:space="preserve"> </w:t>
      </w:r>
      <w:r w:rsidR="00526787">
        <w:rPr>
          <w:rFonts w:cs="Arial"/>
          <w:bCs/>
        </w:rPr>
        <w:t>in</w:t>
      </w:r>
      <w:r w:rsidR="00DF243E" w:rsidRPr="007D3C04">
        <w:rPr>
          <w:rFonts w:cs="Arial"/>
          <w:bCs/>
        </w:rPr>
        <w:t>déterminée</w:t>
      </w:r>
      <w:r w:rsidR="00606218" w:rsidRPr="007D3C04">
        <w:rPr>
          <w:rFonts w:cs="Arial"/>
          <w:bCs/>
        </w:rPr>
        <w:t>.</w:t>
      </w:r>
    </w:p>
    <w:p w14:paraId="07CA715B" w14:textId="77777777" w:rsidR="008508D3" w:rsidRPr="00183519" w:rsidRDefault="008508D3" w:rsidP="00C33DF3">
      <w:pPr>
        <w:pStyle w:val="Titre3"/>
      </w:pPr>
      <w:bookmarkStart w:id="107" w:name="_Toc165369138"/>
      <w:bookmarkStart w:id="108" w:name="_Toc170185349"/>
      <w:bookmarkStart w:id="109" w:name="_Toc7086000"/>
      <w:bookmarkStart w:id="110" w:name="_Toc19884081"/>
      <w:bookmarkStart w:id="111" w:name="_Toc7098840"/>
      <w:bookmarkStart w:id="112" w:name="_Toc126150442"/>
      <w:bookmarkStart w:id="113" w:name="_Toc25835753"/>
      <w:r w:rsidRPr="00183519">
        <w:lastRenderedPageBreak/>
        <w:t>Suivi de l’accord</w:t>
      </w:r>
      <w:bookmarkEnd w:id="107"/>
      <w:bookmarkEnd w:id="108"/>
      <w:bookmarkEnd w:id="109"/>
      <w:bookmarkEnd w:id="110"/>
      <w:bookmarkEnd w:id="111"/>
      <w:bookmarkEnd w:id="113"/>
    </w:p>
    <w:p w14:paraId="415D1358" w14:textId="5D2CD29C" w:rsidR="008508D3" w:rsidRDefault="001E6367" w:rsidP="007D3C04">
      <w:pPr>
        <w:rPr>
          <w:rFonts w:cs="Arial"/>
          <w:bCs/>
        </w:rPr>
      </w:pPr>
      <w:r w:rsidRPr="007D3C04">
        <w:rPr>
          <w:rFonts w:cs="Arial"/>
          <w:bCs/>
        </w:rPr>
        <w:t>Les signataires du présent accord décident la mise en place d’un comité de suivi</w:t>
      </w:r>
      <w:r w:rsidR="00B70876">
        <w:rPr>
          <w:rFonts w:cs="Arial"/>
          <w:bCs/>
        </w:rPr>
        <w:t xml:space="preserve">. </w:t>
      </w:r>
      <w:r w:rsidR="00B70876" w:rsidRPr="00E80768">
        <w:t xml:space="preserve">Le comité de suivi se réunit au moins une fois par an sur convocation de la Direction et, en tant que de besoin, </w:t>
      </w:r>
      <w:r w:rsidR="00A37952" w:rsidRPr="00A37952">
        <w:t>sur demande écrite d’un des signataires. Le comité se réunit alors dans les 2 mois, sur convocation de la direction</w:t>
      </w:r>
      <w:r w:rsidR="00B70876" w:rsidRPr="00E80768">
        <w:t xml:space="preserve">. </w:t>
      </w:r>
      <w:r w:rsidR="005909F3">
        <w:rPr>
          <w:rFonts w:cs="Arial"/>
          <w:bCs/>
        </w:rPr>
        <w:t xml:space="preserve"> </w:t>
      </w:r>
      <w:r w:rsidR="00B70876">
        <w:rPr>
          <w:rFonts w:cs="Arial"/>
          <w:bCs/>
        </w:rPr>
        <w:t xml:space="preserve">Le comité de suivi </w:t>
      </w:r>
      <w:r w:rsidR="005909F3">
        <w:rPr>
          <w:rFonts w:cs="Arial"/>
          <w:bCs/>
        </w:rPr>
        <w:t>sera destinataire d’un bilan annuel</w:t>
      </w:r>
      <w:r w:rsidR="00A37952">
        <w:rPr>
          <w:rFonts w:cs="Arial"/>
          <w:bCs/>
        </w:rPr>
        <w:t>, basé sur les bilans déjà transmis au titre des années 2017 et 2018</w:t>
      </w:r>
      <w:r w:rsidR="005909F3">
        <w:rPr>
          <w:rFonts w:cs="Arial"/>
          <w:bCs/>
        </w:rPr>
        <w:t xml:space="preserve"> comprenant les indicateurs suivants : </w:t>
      </w:r>
    </w:p>
    <w:p w14:paraId="1AB17ED7" w14:textId="7F9EED17" w:rsidR="005909F3" w:rsidRPr="007D3C04" w:rsidRDefault="006F1021" w:rsidP="005909F3">
      <w:pPr>
        <w:rPr>
          <w:rFonts w:cs="Arial"/>
          <w:bCs/>
        </w:rPr>
      </w:pPr>
      <w:r>
        <w:rPr>
          <w:rFonts w:cs="Arial"/>
          <w:bCs/>
        </w:rPr>
        <w:t>Le</w:t>
      </w:r>
      <w:r w:rsidR="005909F3" w:rsidRPr="007D3C04">
        <w:rPr>
          <w:rFonts w:cs="Arial"/>
          <w:bCs/>
        </w:rPr>
        <w:t xml:space="preserve"> nombre de nouveaux salariés </w:t>
      </w:r>
      <w:proofErr w:type="spellStart"/>
      <w:r w:rsidR="005909F3" w:rsidRPr="007D3C04">
        <w:rPr>
          <w:rFonts w:cs="Arial"/>
          <w:bCs/>
        </w:rPr>
        <w:t>télétravaillant</w:t>
      </w:r>
      <w:proofErr w:type="spellEnd"/>
      <w:r w:rsidR="00BC7A2D">
        <w:rPr>
          <w:rFonts w:cs="Arial"/>
          <w:bCs/>
        </w:rPr>
        <w:t xml:space="preserve"> et leurs caractéristiques</w:t>
      </w:r>
      <w:r>
        <w:rPr>
          <w:rFonts w:cs="Arial"/>
          <w:bCs/>
        </w:rPr>
        <w:t> ;</w:t>
      </w:r>
    </w:p>
    <w:p w14:paraId="265BCCEF" w14:textId="37238B78" w:rsidR="005909F3" w:rsidRPr="007D3C04" w:rsidRDefault="006F1021" w:rsidP="005909F3">
      <w:pPr>
        <w:rPr>
          <w:rFonts w:cs="Arial"/>
          <w:bCs/>
        </w:rPr>
      </w:pPr>
      <w:r>
        <w:rPr>
          <w:rFonts w:cs="Arial"/>
          <w:bCs/>
        </w:rPr>
        <w:t>Les</w:t>
      </w:r>
      <w:r w:rsidR="005909F3" w:rsidRPr="007D3C04">
        <w:rPr>
          <w:rFonts w:cs="Arial"/>
          <w:bCs/>
        </w:rPr>
        <w:t xml:space="preserve"> refus de demandes de télétravail</w:t>
      </w:r>
      <w:r>
        <w:rPr>
          <w:rFonts w:cs="Arial"/>
          <w:bCs/>
        </w:rPr>
        <w:t> ;</w:t>
      </w:r>
    </w:p>
    <w:p w14:paraId="477DF5F4" w14:textId="56B60D8E" w:rsidR="005909F3" w:rsidRPr="007D3C04" w:rsidRDefault="006F1021" w:rsidP="005909F3">
      <w:pPr>
        <w:rPr>
          <w:rFonts w:cs="Arial"/>
          <w:bCs/>
        </w:rPr>
      </w:pPr>
      <w:r>
        <w:rPr>
          <w:rFonts w:cs="Arial"/>
          <w:bCs/>
        </w:rPr>
        <w:t>L</w:t>
      </w:r>
      <w:r w:rsidR="005909F3" w:rsidRPr="007D3C04">
        <w:rPr>
          <w:rFonts w:cs="Arial"/>
          <w:bCs/>
        </w:rPr>
        <w:t>es bénéfices identifiés.</w:t>
      </w:r>
    </w:p>
    <w:p w14:paraId="2ABBE9EA" w14:textId="77777777" w:rsidR="001E6367" w:rsidRPr="00183519" w:rsidRDefault="001E6367" w:rsidP="007D3C04">
      <w:pPr>
        <w:rPr>
          <w:rFonts w:cs="Arial"/>
          <w:bCs/>
        </w:rPr>
      </w:pPr>
    </w:p>
    <w:p w14:paraId="060992C6" w14:textId="6DD19BF5" w:rsidR="001E6367" w:rsidRPr="007D3C04" w:rsidRDefault="001E6367" w:rsidP="007D3C04">
      <w:pPr>
        <w:rPr>
          <w:rFonts w:cs="Arial"/>
          <w:bCs/>
        </w:rPr>
      </w:pPr>
      <w:r w:rsidRPr="007D3C04">
        <w:rPr>
          <w:rFonts w:cs="Arial"/>
          <w:bCs/>
        </w:rPr>
        <w:t>Il est composé de deux</w:t>
      </w:r>
      <w:r w:rsidR="00A9570C" w:rsidRPr="007D3C04">
        <w:rPr>
          <w:rFonts w:cs="Arial"/>
          <w:bCs/>
        </w:rPr>
        <w:t> </w:t>
      </w:r>
      <w:r w:rsidRPr="007D3C04">
        <w:rPr>
          <w:rFonts w:cs="Arial"/>
          <w:bCs/>
        </w:rPr>
        <w:t>représentants de chaque organisation s</w:t>
      </w:r>
      <w:r w:rsidR="00576BBE" w:rsidRPr="007D3C04">
        <w:rPr>
          <w:rFonts w:cs="Arial"/>
          <w:bCs/>
        </w:rPr>
        <w:t>yndicale</w:t>
      </w:r>
      <w:r w:rsidRPr="007D3C04">
        <w:rPr>
          <w:rFonts w:cs="Arial"/>
          <w:bCs/>
        </w:rPr>
        <w:t xml:space="preserve"> </w:t>
      </w:r>
      <w:r w:rsidR="008E3E72" w:rsidRPr="007D3C04">
        <w:rPr>
          <w:rFonts w:cs="Arial"/>
          <w:bCs/>
        </w:rPr>
        <w:t xml:space="preserve">signataire </w:t>
      </w:r>
      <w:r w:rsidRPr="007D3C04">
        <w:rPr>
          <w:rFonts w:cs="Arial"/>
          <w:bCs/>
        </w:rPr>
        <w:t>(dont au moins un délégué syndical)</w:t>
      </w:r>
      <w:r w:rsidR="00965FAE">
        <w:rPr>
          <w:rFonts w:cs="Arial"/>
          <w:bCs/>
        </w:rPr>
        <w:t xml:space="preserve"> </w:t>
      </w:r>
      <w:r w:rsidRPr="007D3C04">
        <w:rPr>
          <w:rFonts w:cs="Arial"/>
          <w:bCs/>
        </w:rPr>
        <w:t>et de trois représentants de la direction.</w:t>
      </w:r>
    </w:p>
    <w:p w14:paraId="65DC751A" w14:textId="1E2CE51E" w:rsidR="001E6367" w:rsidRDefault="001E6367" w:rsidP="007D3C04">
      <w:pPr>
        <w:rPr>
          <w:rFonts w:cs="Arial"/>
          <w:bCs/>
        </w:rPr>
      </w:pPr>
    </w:p>
    <w:p w14:paraId="7935C62E" w14:textId="77777777" w:rsidR="00904EF8" w:rsidRDefault="00904EF8" w:rsidP="007D3C04">
      <w:r w:rsidRPr="00CE2888">
        <w:t>Pour exercer cette mission, les membres du comité de suivi bénéficient d’un crédit d’heures de délégation de</w:t>
      </w:r>
      <w:r w:rsidR="008E3E72" w:rsidRPr="00CE2888">
        <w:t xml:space="preserve"> </w:t>
      </w:r>
      <w:r w:rsidR="00AC70EB">
        <w:t>6</w:t>
      </w:r>
      <w:r w:rsidR="00AC70EB" w:rsidRPr="00CE2888">
        <w:t xml:space="preserve"> </w:t>
      </w:r>
      <w:r w:rsidR="008E3E72" w:rsidRPr="00CE2888">
        <w:t>h par réunion et membre de délégation</w:t>
      </w:r>
      <w:r w:rsidRPr="00CE2888">
        <w:t>. Les heures consacrées aux réunions du comité de suivi ainsi qu’aux déplacements nécessaires se rajoutent au crédit d’heures de délégation annuelles. Les frais de déplacements occasionnés sont pris en charge par l’ADEME.</w:t>
      </w:r>
    </w:p>
    <w:p w14:paraId="18246462" w14:textId="77777777" w:rsidR="00C73E3F" w:rsidRDefault="00C73E3F" w:rsidP="00C33DF3">
      <w:pPr>
        <w:pStyle w:val="Titre3"/>
      </w:pPr>
      <w:bookmarkStart w:id="114" w:name="_Toc7086001"/>
      <w:bookmarkStart w:id="115" w:name="_Toc19884082"/>
      <w:bookmarkStart w:id="116" w:name="_Toc7098841"/>
      <w:bookmarkStart w:id="117" w:name="_Toc25835754"/>
      <w:r>
        <w:t>Révision de l’accord</w:t>
      </w:r>
      <w:bookmarkEnd w:id="114"/>
      <w:bookmarkEnd w:id="115"/>
      <w:bookmarkEnd w:id="116"/>
      <w:bookmarkEnd w:id="117"/>
    </w:p>
    <w:p w14:paraId="472BC311" w14:textId="77777777" w:rsidR="00C73E3F" w:rsidRPr="007D3C04" w:rsidRDefault="00C73E3F" w:rsidP="007D3C04">
      <w:pPr>
        <w:autoSpaceDE w:val="0"/>
        <w:autoSpaceDN w:val="0"/>
        <w:adjustRightInd w:val="0"/>
        <w:rPr>
          <w:rFonts w:cs="CenturyGothic"/>
        </w:rPr>
      </w:pPr>
      <w:r w:rsidRPr="007D3C04">
        <w:rPr>
          <w:rFonts w:cs="CenturyGothic"/>
        </w:rPr>
        <w:t>Par ailleurs, le présent accord pourra être révisé à la demande de l’une ou l’autre des parties. La demande de révision devra être adressée par la partie demanderesse aux autres parties signataires par lettre recommandée avec accusé de réception ou par lettre remise en mains propres contre décharge, avec un préavis de trois mois (sauf accord des parties sur un délai moindre).</w:t>
      </w:r>
    </w:p>
    <w:p w14:paraId="74E7373E" w14:textId="7744F400" w:rsidR="00C73E3F" w:rsidRDefault="00C73E3F" w:rsidP="007D3C04">
      <w:pPr>
        <w:autoSpaceDE w:val="0"/>
        <w:autoSpaceDN w:val="0"/>
        <w:adjustRightInd w:val="0"/>
        <w:rPr>
          <w:rFonts w:cs="CenturyGothic"/>
        </w:rPr>
      </w:pPr>
      <w:r w:rsidRPr="007D3C04">
        <w:rPr>
          <w:rFonts w:cs="CenturyGothic"/>
        </w:rPr>
        <w:t>La demande de révision devra obligatoirement indiquer l’(les) article(s) de l’accord concerné(s), et inclure un projet d’accord révisé.</w:t>
      </w:r>
    </w:p>
    <w:p w14:paraId="2B518B41" w14:textId="46723AF8" w:rsidR="00B70876" w:rsidRPr="007D3C04" w:rsidRDefault="00B70876" w:rsidP="007D3C04">
      <w:pPr>
        <w:autoSpaceDE w:val="0"/>
        <w:autoSpaceDN w:val="0"/>
        <w:adjustRightInd w:val="0"/>
        <w:rPr>
          <w:rFonts w:cs="CenturyGothic"/>
        </w:rPr>
      </w:pPr>
      <w:r>
        <w:rPr>
          <w:rFonts w:cs="CenturyGothic"/>
        </w:rPr>
        <w:t>Si la demande de révision remplie les conditions fixées ci-avant, une réunion de négociation est organisée par la direction à l’issue du préavis de trois mois.</w:t>
      </w:r>
    </w:p>
    <w:p w14:paraId="653F3E15" w14:textId="7C4A4F72" w:rsidR="00C73E3F" w:rsidRDefault="00C73E3F" w:rsidP="007D3C04">
      <w:pPr>
        <w:autoSpaceDE w:val="0"/>
        <w:autoSpaceDN w:val="0"/>
        <w:adjustRightInd w:val="0"/>
        <w:rPr>
          <w:rFonts w:cs="CenturyGothic"/>
        </w:rPr>
      </w:pPr>
      <w:r w:rsidRPr="007D3C04">
        <w:rPr>
          <w:rFonts w:cs="CenturyGothic"/>
        </w:rPr>
        <w:t>A défaut d’aboutir à un accord entre les parties dans les trois mois suivant l’expiration du délai de préavis précité, la demande de révision sera réputée caduque.</w:t>
      </w:r>
    </w:p>
    <w:p w14:paraId="49D6D594" w14:textId="7FC4E27E" w:rsidR="00A37952" w:rsidRDefault="00A37952" w:rsidP="007D3C04">
      <w:pPr>
        <w:autoSpaceDE w:val="0"/>
        <w:autoSpaceDN w:val="0"/>
        <w:adjustRightInd w:val="0"/>
        <w:rPr>
          <w:rFonts w:cs="CenturyGothic"/>
        </w:rPr>
      </w:pPr>
    </w:p>
    <w:p w14:paraId="687B25A9" w14:textId="77777777" w:rsidR="00B32F57" w:rsidRPr="00451090" w:rsidRDefault="00B32F57" w:rsidP="00C33DF3">
      <w:pPr>
        <w:pStyle w:val="Titre3"/>
      </w:pPr>
      <w:bookmarkStart w:id="118" w:name="_Toc165369140"/>
      <w:bookmarkStart w:id="119" w:name="_Toc170185350"/>
      <w:bookmarkStart w:id="120" w:name="_Toc7086002"/>
      <w:bookmarkStart w:id="121" w:name="_Toc19884083"/>
      <w:bookmarkStart w:id="122" w:name="_Toc7098842"/>
      <w:bookmarkStart w:id="123" w:name="_Toc25835755"/>
      <w:r w:rsidRPr="00451090">
        <w:t>Publicité</w:t>
      </w:r>
      <w:bookmarkEnd w:id="112"/>
      <w:bookmarkEnd w:id="118"/>
      <w:bookmarkEnd w:id="119"/>
      <w:bookmarkEnd w:id="120"/>
      <w:bookmarkEnd w:id="121"/>
      <w:bookmarkEnd w:id="122"/>
      <w:bookmarkEnd w:id="123"/>
    </w:p>
    <w:p w14:paraId="32B13DCE" w14:textId="2C8410E3" w:rsidR="00B32F57" w:rsidRPr="007D3C04" w:rsidRDefault="00B32F57" w:rsidP="007D3C04">
      <w:pPr>
        <w:rPr>
          <w:rFonts w:cs="Arial"/>
          <w:bCs/>
        </w:rPr>
      </w:pPr>
      <w:r w:rsidRPr="007D3C04">
        <w:rPr>
          <w:rFonts w:cs="Arial"/>
          <w:bCs/>
        </w:rPr>
        <w:t xml:space="preserve">Le présent accord sera déposé en </w:t>
      </w:r>
      <w:r w:rsidR="002330C3">
        <w:rPr>
          <w:rFonts w:cs="Arial"/>
          <w:bCs/>
        </w:rPr>
        <w:t>un</w:t>
      </w:r>
      <w:r w:rsidR="002330C3" w:rsidRPr="007D3C04">
        <w:rPr>
          <w:rFonts w:cs="Arial"/>
          <w:bCs/>
        </w:rPr>
        <w:t xml:space="preserve"> </w:t>
      </w:r>
      <w:r w:rsidRPr="007D3C04">
        <w:rPr>
          <w:rFonts w:cs="Arial"/>
          <w:bCs/>
        </w:rPr>
        <w:t>exemplaire à la direction départementale du Travail, de l’Emploi et de la Formation Professionnelle de Maine et Loire et un exemplaire au Conseil de Prud’hommes d’Angers.</w:t>
      </w:r>
    </w:p>
    <w:p w14:paraId="045DE692" w14:textId="77777777" w:rsidR="008E72FB" w:rsidRPr="00451090" w:rsidRDefault="008E72FB" w:rsidP="007D3C04">
      <w:pPr>
        <w:rPr>
          <w:rFonts w:cs="Arial"/>
        </w:rPr>
      </w:pPr>
    </w:p>
    <w:p w14:paraId="1DB087E1" w14:textId="77777777" w:rsidR="008069CC" w:rsidRPr="007D3C04" w:rsidRDefault="008069CC" w:rsidP="007D3C04">
      <w:pPr>
        <w:tabs>
          <w:tab w:val="left" w:pos="6379"/>
        </w:tabs>
        <w:rPr>
          <w:rFonts w:cs="Arial"/>
        </w:rPr>
      </w:pPr>
      <w:r w:rsidRPr="007D3C04">
        <w:rPr>
          <w:rFonts w:cs="Arial"/>
        </w:rPr>
        <w:t xml:space="preserve">Fait à </w:t>
      </w:r>
      <w:r w:rsidR="002D66F6" w:rsidRPr="007D3C04">
        <w:rPr>
          <w:rFonts w:cs="Arial"/>
        </w:rPr>
        <w:t>Angers</w:t>
      </w:r>
      <w:r w:rsidRPr="007D3C04">
        <w:rPr>
          <w:rFonts w:cs="Arial"/>
        </w:rPr>
        <w:t xml:space="preserve"> le </w:t>
      </w:r>
    </w:p>
    <w:p w14:paraId="18599636" w14:textId="514F1222" w:rsidR="008069CC" w:rsidRPr="007D3C04" w:rsidRDefault="008069CC" w:rsidP="007D3C04">
      <w:pPr>
        <w:tabs>
          <w:tab w:val="left" w:pos="6379"/>
        </w:tabs>
        <w:rPr>
          <w:rFonts w:cs="Arial"/>
        </w:rPr>
      </w:pPr>
      <w:proofErr w:type="gramStart"/>
      <w:r w:rsidRPr="007D3C04">
        <w:rPr>
          <w:rFonts w:cs="Arial"/>
        </w:rPr>
        <w:t>en</w:t>
      </w:r>
      <w:proofErr w:type="gramEnd"/>
      <w:r w:rsidRPr="007D3C04">
        <w:rPr>
          <w:rFonts w:cs="Arial"/>
        </w:rPr>
        <w:t xml:space="preserve"> </w:t>
      </w:r>
      <w:r w:rsidR="00B70876">
        <w:rPr>
          <w:rFonts w:cs="Arial"/>
        </w:rPr>
        <w:t>sept</w:t>
      </w:r>
      <w:r w:rsidR="002330C3" w:rsidRPr="007D3C04">
        <w:rPr>
          <w:rFonts w:cs="Arial"/>
        </w:rPr>
        <w:t xml:space="preserve"> </w:t>
      </w:r>
      <w:r w:rsidRPr="007D3C04">
        <w:rPr>
          <w:rFonts w:cs="Arial"/>
        </w:rPr>
        <w:t>exemplaires originaux</w:t>
      </w:r>
      <w:r w:rsidR="00F15738" w:rsidRPr="007D3C04">
        <w:rPr>
          <w:rFonts w:cs="Arial"/>
        </w:rPr>
        <w:t>.</w:t>
      </w:r>
    </w:p>
    <w:p w14:paraId="389E648B" w14:textId="4D58E962" w:rsidR="00BB1ECF" w:rsidRDefault="00BB1ECF" w:rsidP="007D3C04">
      <w:pPr>
        <w:rPr>
          <w:rFonts w:cs="Arial"/>
        </w:rPr>
      </w:pPr>
    </w:p>
    <w:p w14:paraId="66FE3123" w14:textId="164618B5" w:rsidR="00BB1ECF" w:rsidRDefault="00BB1ECF" w:rsidP="007D3C04">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Pour l’ADEME,</w:t>
      </w:r>
    </w:p>
    <w:p w14:paraId="1A2E8FA7" w14:textId="4C83B6CF" w:rsidR="00BB1ECF" w:rsidRDefault="00BB1ECF" w:rsidP="007D3C04">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Arnaud LEROY, Président</w:t>
      </w:r>
    </w:p>
    <w:p w14:paraId="6EE793A5" w14:textId="6126373D" w:rsidR="00BB1ECF" w:rsidRDefault="00BB1ECF" w:rsidP="007D3C04">
      <w:pPr>
        <w:rPr>
          <w:rFonts w:cs="Arial"/>
        </w:rPr>
      </w:pPr>
    </w:p>
    <w:p w14:paraId="20C979C5" w14:textId="77777777" w:rsidR="00BB1ECF" w:rsidRPr="00451090" w:rsidRDefault="00BB1ECF" w:rsidP="007D3C04">
      <w:pPr>
        <w:rPr>
          <w:rFonts w:cs="Arial"/>
        </w:rPr>
      </w:pPr>
    </w:p>
    <w:p w14:paraId="37E64942" w14:textId="219B75B9" w:rsidR="008069CC" w:rsidRPr="007D3C04" w:rsidRDefault="008069CC" w:rsidP="007D3C04">
      <w:pPr>
        <w:tabs>
          <w:tab w:val="left" w:pos="1276"/>
          <w:tab w:val="left" w:pos="6379"/>
        </w:tabs>
        <w:jc w:val="left"/>
        <w:rPr>
          <w:rFonts w:cs="Arial"/>
        </w:rPr>
      </w:pPr>
      <w:r w:rsidRPr="007D3C04">
        <w:rPr>
          <w:rFonts w:cs="Arial"/>
        </w:rPr>
        <w:t>Pour la CFDT</w:t>
      </w:r>
      <w:r w:rsidRPr="007D3C04">
        <w:rPr>
          <w:rFonts w:cs="Arial"/>
        </w:rPr>
        <w:tab/>
      </w:r>
      <w:r w:rsidR="00B70876">
        <w:rPr>
          <w:rFonts w:cs="Arial"/>
        </w:rPr>
        <w:tab/>
      </w:r>
    </w:p>
    <w:p w14:paraId="18952D2A" w14:textId="77777777" w:rsidR="00500191" w:rsidRPr="00451090" w:rsidRDefault="00500191" w:rsidP="007D3C04">
      <w:pPr>
        <w:tabs>
          <w:tab w:val="left" w:pos="1276"/>
          <w:tab w:val="left" w:pos="6379"/>
        </w:tabs>
        <w:jc w:val="left"/>
        <w:rPr>
          <w:rFonts w:cs="Arial"/>
        </w:rPr>
      </w:pPr>
    </w:p>
    <w:p w14:paraId="2DF262F9" w14:textId="5B4D935B" w:rsidR="008069CC" w:rsidRPr="007D3C04" w:rsidRDefault="00EC0B75" w:rsidP="007D3C04">
      <w:pPr>
        <w:tabs>
          <w:tab w:val="left" w:pos="2552"/>
          <w:tab w:val="left" w:pos="6379"/>
        </w:tabs>
        <w:rPr>
          <w:rFonts w:cs="Arial"/>
        </w:rPr>
      </w:pPr>
      <w:r w:rsidRPr="007D3C04">
        <w:rPr>
          <w:rFonts w:cs="Arial"/>
        </w:rPr>
        <w:t>Pour la CGT</w:t>
      </w:r>
      <w:r w:rsidR="006C6727" w:rsidRPr="007D3C04">
        <w:rPr>
          <w:rFonts w:cs="Arial"/>
        </w:rPr>
        <w:tab/>
      </w:r>
      <w:r w:rsidRPr="007D3C04">
        <w:rPr>
          <w:rFonts w:cs="Arial"/>
        </w:rPr>
        <w:tab/>
      </w:r>
    </w:p>
    <w:p w14:paraId="46CBC592" w14:textId="77777777" w:rsidR="00EC0B75" w:rsidRDefault="00EC0B75" w:rsidP="007D3C04">
      <w:pPr>
        <w:tabs>
          <w:tab w:val="left" w:pos="2552"/>
          <w:tab w:val="left" w:pos="6379"/>
        </w:tabs>
        <w:rPr>
          <w:rFonts w:cs="Arial"/>
        </w:rPr>
      </w:pPr>
    </w:p>
    <w:p w14:paraId="12674716" w14:textId="77777777" w:rsidR="00EC0B75" w:rsidRPr="007D3C04" w:rsidRDefault="00EC0B75" w:rsidP="007D3C04">
      <w:pPr>
        <w:tabs>
          <w:tab w:val="left" w:pos="2552"/>
          <w:tab w:val="left" w:pos="6379"/>
        </w:tabs>
        <w:rPr>
          <w:rFonts w:cs="Arial"/>
        </w:rPr>
      </w:pPr>
      <w:r w:rsidRPr="007D3C04">
        <w:rPr>
          <w:rFonts w:cs="Arial"/>
        </w:rPr>
        <w:t>Pour le SNE/FSU</w:t>
      </w:r>
    </w:p>
    <w:p w14:paraId="1F1ED0B0" w14:textId="77777777" w:rsidR="00B01CC3" w:rsidRDefault="00B01CC3" w:rsidP="007D3C04">
      <w:pPr>
        <w:tabs>
          <w:tab w:val="left" w:pos="2552"/>
          <w:tab w:val="left" w:pos="6379"/>
        </w:tabs>
        <w:rPr>
          <w:rFonts w:cs="Arial"/>
        </w:rPr>
      </w:pPr>
    </w:p>
    <w:p w14:paraId="7C38C487" w14:textId="77777777" w:rsidR="003C7D79" w:rsidRPr="00B01CC3" w:rsidRDefault="003C7D79" w:rsidP="007D3C04">
      <w:pPr>
        <w:tabs>
          <w:tab w:val="left" w:pos="2552"/>
          <w:tab w:val="left" w:pos="6379"/>
        </w:tabs>
        <w:rPr>
          <w:rFonts w:cs="Arial"/>
        </w:rPr>
      </w:pPr>
    </w:p>
    <w:sectPr w:rsidR="003C7D79" w:rsidRPr="00B01CC3" w:rsidSect="0065354C">
      <w:headerReference w:type="even" r:id="rId10"/>
      <w:headerReference w:type="default" r:id="rId11"/>
      <w:footerReference w:type="even" r:id="rId12"/>
      <w:footerReference w:type="default" r:id="rId13"/>
      <w:headerReference w:type="first" r:id="rId14"/>
      <w:footnotePr>
        <w:numRestart w:val="eachPage"/>
      </w:footnotePr>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7C600" w14:textId="77777777" w:rsidR="006F1700" w:rsidRDefault="006F1700">
      <w:r>
        <w:separator/>
      </w:r>
    </w:p>
  </w:endnote>
  <w:endnote w:type="continuationSeparator" w:id="0">
    <w:p w14:paraId="783EB412" w14:textId="77777777" w:rsidR="006F1700" w:rsidRDefault="006F1700">
      <w:r>
        <w:continuationSeparator/>
      </w:r>
    </w:p>
  </w:endnote>
  <w:endnote w:type="continuationNotice" w:id="1">
    <w:p w14:paraId="445149CE" w14:textId="77777777" w:rsidR="006F1700" w:rsidRDefault="006F1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3DCCF" w14:textId="77777777" w:rsidR="00C33DF3" w:rsidRDefault="00C33DF3" w:rsidP="00280C6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C3ABC47" w14:textId="77777777" w:rsidR="00C33DF3" w:rsidRDefault="00C33D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ADD44" w14:textId="77777777" w:rsidR="00C33DF3" w:rsidRDefault="00C33DF3" w:rsidP="00A16F5D">
    <w:pPr>
      <w:pStyle w:val="Pieddepage"/>
      <w:rPr>
        <w:rFonts w:cs="Arial"/>
        <w:sz w:val="20"/>
      </w:rPr>
    </w:pPr>
    <w:r>
      <w:rPr>
        <w:rFonts w:cs="Arial"/>
        <w:sz w:val="20"/>
      </w:rPr>
      <w:t>Accord télétravail</w:t>
    </w:r>
  </w:p>
  <w:p w14:paraId="69774AD9" w14:textId="32CEBD20" w:rsidR="00C33DF3" w:rsidRPr="001B64BC" w:rsidRDefault="00C33DF3" w:rsidP="00A16F5D">
    <w:pPr>
      <w:pStyle w:val="Pieddepage"/>
      <w:rPr>
        <w:rFonts w:cs="Arial"/>
        <w:sz w:val="20"/>
      </w:rPr>
    </w:pPr>
    <w:r>
      <w:rPr>
        <w:rFonts w:cs="Arial"/>
        <w:sz w:val="20"/>
      </w:rPr>
      <w:tab/>
    </w:r>
    <w:r w:rsidRPr="00BB780E">
      <w:rPr>
        <w:rFonts w:cs="Arial"/>
        <w:sz w:val="20"/>
      </w:rPr>
      <w:fldChar w:fldCharType="begin"/>
    </w:r>
    <w:r w:rsidRPr="00BB780E">
      <w:rPr>
        <w:rFonts w:cs="Arial"/>
        <w:sz w:val="20"/>
      </w:rPr>
      <w:instrText>PAGE</w:instrText>
    </w:r>
    <w:r w:rsidRPr="00BB780E">
      <w:rPr>
        <w:rFonts w:cs="Arial"/>
        <w:sz w:val="20"/>
      </w:rPr>
      <w:fldChar w:fldCharType="separate"/>
    </w:r>
    <w:r w:rsidR="00EB132B">
      <w:rPr>
        <w:rFonts w:cs="Arial"/>
        <w:noProof/>
        <w:sz w:val="20"/>
      </w:rPr>
      <w:t>11</w:t>
    </w:r>
    <w:r w:rsidRPr="00BB780E">
      <w:rPr>
        <w:rFonts w:cs="Arial"/>
        <w:sz w:val="20"/>
      </w:rPr>
      <w:fldChar w:fldCharType="end"/>
    </w:r>
    <w:r w:rsidRPr="00BB780E">
      <w:rPr>
        <w:rFonts w:cs="Arial"/>
        <w:sz w:val="20"/>
      </w:rPr>
      <w:t xml:space="preserve"> / </w:t>
    </w:r>
    <w:r w:rsidRPr="00BB780E">
      <w:rPr>
        <w:rStyle w:val="Numrodepage"/>
        <w:sz w:val="20"/>
      </w:rPr>
      <w:fldChar w:fldCharType="begin"/>
    </w:r>
    <w:r w:rsidRPr="00BB780E">
      <w:rPr>
        <w:rStyle w:val="Numrodepage"/>
        <w:sz w:val="20"/>
      </w:rPr>
      <w:instrText xml:space="preserve"> NUMPAGES </w:instrText>
    </w:r>
    <w:r w:rsidRPr="00BB780E">
      <w:rPr>
        <w:rStyle w:val="Numrodepage"/>
        <w:sz w:val="20"/>
      </w:rPr>
      <w:fldChar w:fldCharType="separate"/>
    </w:r>
    <w:r w:rsidR="00EB132B">
      <w:rPr>
        <w:rStyle w:val="Numrodepage"/>
        <w:noProof/>
        <w:sz w:val="20"/>
      </w:rPr>
      <w:t>11</w:t>
    </w:r>
    <w:r w:rsidRPr="00BB780E">
      <w:rPr>
        <w:rStyle w:val="Numrodepag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FDB1A" w14:textId="77777777" w:rsidR="006F1700" w:rsidRDefault="006F1700">
      <w:r>
        <w:separator/>
      </w:r>
    </w:p>
  </w:footnote>
  <w:footnote w:type="continuationSeparator" w:id="0">
    <w:p w14:paraId="54035433" w14:textId="77777777" w:rsidR="006F1700" w:rsidRDefault="006F1700">
      <w:r>
        <w:continuationSeparator/>
      </w:r>
    </w:p>
  </w:footnote>
  <w:footnote w:type="continuationNotice" w:id="1">
    <w:p w14:paraId="12EA6CF2" w14:textId="77777777" w:rsidR="006F1700" w:rsidRDefault="006F17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BDEC0" w14:textId="77777777" w:rsidR="00C33DF3" w:rsidRDefault="00C33DF3" w:rsidP="00280C6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472D47D6" w14:textId="77777777" w:rsidR="00C33DF3" w:rsidRDefault="00C33D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A1426" w14:textId="4DF9AB73" w:rsidR="00C33DF3" w:rsidRDefault="00C33DF3" w:rsidP="00C57881">
    <w:pPr>
      <w:pStyle w:val="En-tte"/>
      <w:jc w:val="center"/>
      <w:rPr>
        <w:sz w:val="18"/>
        <w:szCs w:val="18"/>
      </w:rPr>
    </w:pPr>
    <w:r w:rsidRPr="008A609D">
      <w:rPr>
        <w:sz w:val="18"/>
        <w:szCs w:val="18"/>
      </w:rPr>
      <w:t xml:space="preserve">ADEME – </w:t>
    </w:r>
    <w:r>
      <w:rPr>
        <w:sz w:val="18"/>
        <w:szCs w:val="18"/>
      </w:rPr>
      <w:t>Accord télétravail</w:t>
    </w:r>
  </w:p>
  <w:p w14:paraId="6AD3F5A1" w14:textId="77777777" w:rsidR="00C33DF3" w:rsidRPr="001B64BC" w:rsidRDefault="00C33DF3" w:rsidP="00A47EBF">
    <w:pPr>
      <w:pStyle w:val="En-tte"/>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C8B1" w14:textId="77777777" w:rsidR="00C33DF3" w:rsidRPr="001B64BC" w:rsidRDefault="00C33DF3" w:rsidP="001B64BC">
    <w:pPr>
      <w:pStyle w:val="En-tte"/>
      <w:jc w:val="center"/>
      <w:rPr>
        <w:sz w:val="18"/>
        <w:szCs w:val="18"/>
      </w:rPr>
    </w:pPr>
    <w:r w:rsidRPr="008A609D">
      <w:rPr>
        <w:sz w:val="18"/>
        <w:szCs w:val="18"/>
      </w:rPr>
      <w:t>ADEME – Accord d’entrepris</w:t>
    </w:r>
    <w:r>
      <w:rPr>
        <w:sz w:val="18"/>
        <w:szCs w:val="18"/>
      </w:rPr>
      <w:t>e sur l’égalité professionnelle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2613"/>
    <w:multiLevelType w:val="singleLevel"/>
    <w:tmpl w:val="975AE39A"/>
    <w:lvl w:ilvl="0">
      <w:start w:val="1"/>
      <w:numFmt w:val="lowerLetter"/>
      <w:pStyle w:val="Soustitre"/>
      <w:lvlText w:val="%1."/>
      <w:lvlJc w:val="left"/>
      <w:pPr>
        <w:tabs>
          <w:tab w:val="num" w:pos="1440"/>
        </w:tabs>
        <w:ind w:left="1440" w:hanging="360"/>
      </w:pPr>
    </w:lvl>
  </w:abstractNum>
  <w:abstractNum w:abstractNumId="1" w15:restartNumberingAfterBreak="0">
    <w:nsid w:val="16B14679"/>
    <w:multiLevelType w:val="hybridMultilevel"/>
    <w:tmpl w:val="9294BD0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84A741B"/>
    <w:multiLevelType w:val="hybridMultilevel"/>
    <w:tmpl w:val="FCAE4C98"/>
    <w:lvl w:ilvl="0" w:tplc="B9A8F1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A852B8"/>
    <w:multiLevelType w:val="hybridMultilevel"/>
    <w:tmpl w:val="67520F46"/>
    <w:lvl w:ilvl="0" w:tplc="B9A8F130">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873"/>
        </w:tabs>
        <w:ind w:left="873" w:hanging="360"/>
      </w:pPr>
      <w:rPr>
        <w:rFonts w:ascii="Courier New" w:hAnsi="Courier New" w:cs="Courier New" w:hint="default"/>
      </w:rPr>
    </w:lvl>
    <w:lvl w:ilvl="2" w:tplc="040C0005">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24D95263"/>
    <w:multiLevelType w:val="hybridMultilevel"/>
    <w:tmpl w:val="BFB867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570D8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6725D9"/>
    <w:multiLevelType w:val="multilevel"/>
    <w:tmpl w:val="198C85BA"/>
    <w:lvl w:ilvl="0">
      <w:start w:val="3"/>
      <w:numFmt w:val="decimal"/>
      <w:lvlText w:val="%1."/>
      <w:lvlJc w:val="left"/>
      <w:pPr>
        <w:ind w:left="612" w:hanging="61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2DC52809"/>
    <w:multiLevelType w:val="hybridMultilevel"/>
    <w:tmpl w:val="2E782F4E"/>
    <w:lvl w:ilvl="0" w:tplc="B9A8F130">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333234D3"/>
    <w:multiLevelType w:val="hybridMultilevel"/>
    <w:tmpl w:val="A27017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B0263D"/>
    <w:multiLevelType w:val="hybridMultilevel"/>
    <w:tmpl w:val="FEC432B4"/>
    <w:lvl w:ilvl="0" w:tplc="A8DC8BC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787773"/>
    <w:multiLevelType w:val="hybridMultilevel"/>
    <w:tmpl w:val="516E5528"/>
    <w:lvl w:ilvl="0" w:tplc="0502939C">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A035ED"/>
    <w:multiLevelType w:val="hybridMultilevel"/>
    <w:tmpl w:val="1CA8DFD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4B0F451E"/>
    <w:multiLevelType w:val="multilevel"/>
    <w:tmpl w:val="29F888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BC05094"/>
    <w:multiLevelType w:val="hybridMultilevel"/>
    <w:tmpl w:val="1D7ECBA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CEC2DCC"/>
    <w:multiLevelType w:val="multilevel"/>
    <w:tmpl w:val="AD24BE06"/>
    <w:lvl w:ilvl="0">
      <w:start w:val="1"/>
      <w:numFmt w:val="decimal"/>
      <w:lvlText w:val="Article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B80098"/>
    <w:multiLevelType w:val="multilevel"/>
    <w:tmpl w:val="468CEE9E"/>
    <w:name w:val="Accord télétravail"/>
    <w:lvl w:ilvl="0">
      <w:start w:val="1"/>
      <w:numFmt w:val="none"/>
      <w:pStyle w:val="Titre1"/>
      <w:lvlText w:val=""/>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pStyle w:val="Titre2"/>
      <w:lvlText w:val="Article %1%2 - "/>
      <w:lvlJc w:val="left"/>
      <w:pPr>
        <w:ind w:left="720" w:hanging="360"/>
      </w:pPr>
      <w:rPr>
        <w:rFonts w:hint="default"/>
      </w:rPr>
    </w:lvl>
    <w:lvl w:ilvl="2">
      <w:start w:val="1"/>
      <w:numFmt w:val="decimal"/>
      <w:pStyle w:val="Titre3"/>
      <w:lvlText w:val="Article %1%2.%3 - "/>
      <w:lvlJc w:val="left"/>
      <w:pPr>
        <w:ind w:left="1080" w:hanging="360"/>
      </w:pPr>
      <w:rPr>
        <w:rFonts w:hint="default"/>
      </w:rPr>
    </w:lvl>
    <w:lvl w:ilvl="3">
      <w:start w:val="1"/>
      <w:numFmt w:val="decimal"/>
      <w:pStyle w:val="Titre4"/>
      <w:lvlText w:val="Article %2.%3.%4 - "/>
      <w:lvlJc w:val="left"/>
      <w:pPr>
        <w:ind w:left="1440" w:hanging="360"/>
      </w:pPr>
      <w:rPr>
        <w:rFonts w:hint="default"/>
      </w:rPr>
    </w:lvl>
    <w:lvl w:ilvl="4">
      <w:start w:val="1"/>
      <w:numFmt w:val="bullet"/>
      <w:pStyle w:val="Titre5"/>
      <w:lvlText w:val=""/>
      <w:lvlJc w:val="left"/>
      <w:pPr>
        <w:ind w:left="1800" w:hanging="360"/>
      </w:pPr>
      <w:rPr>
        <w:rFonts w:ascii="Wingdings" w:hAnsi="Wingding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05FC5"/>
    <w:multiLevelType w:val="multilevel"/>
    <w:tmpl w:val="F8543C7C"/>
    <w:styleLink w:val="Accord"/>
    <w:lvl w:ilvl="0">
      <w:start w:val="1"/>
      <w:numFmt w:val="decimal"/>
      <w:lvlText w:val="Article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8D68A1"/>
    <w:multiLevelType w:val="multilevel"/>
    <w:tmpl w:val="3CB8D28A"/>
    <w:lvl w:ilvl="0">
      <w:start w:val="1"/>
      <w:numFmt w:val="none"/>
      <w:lvlText w:val=""/>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lvlText w:val="Article %1%2 - "/>
      <w:lvlJc w:val="left"/>
      <w:pPr>
        <w:ind w:left="720" w:hanging="360"/>
      </w:pPr>
      <w:rPr>
        <w:rFonts w:hint="default"/>
      </w:rPr>
    </w:lvl>
    <w:lvl w:ilvl="2">
      <w:start w:val="1"/>
      <w:numFmt w:val="decimal"/>
      <w:lvlText w:val="Article %1%2.%3 - "/>
      <w:lvlJc w:val="left"/>
      <w:pPr>
        <w:ind w:left="1080" w:hanging="360"/>
      </w:pPr>
      <w:rPr>
        <w:rFonts w:hint="default"/>
      </w:rPr>
    </w:lvl>
    <w:lvl w:ilvl="3">
      <w:start w:val="1"/>
      <w:numFmt w:val="decimal"/>
      <w:lvlText w:val="Article %2.%3.%4 - "/>
      <w:lvlJc w:val="left"/>
      <w:pPr>
        <w:ind w:left="1440" w:hanging="360"/>
      </w:pPr>
      <w:rPr>
        <w:rFonts w:hint="default"/>
      </w:rPr>
    </w:lvl>
    <w:lvl w:ilvl="4">
      <w:numFmt w:val="none"/>
      <w:lvlRestart w:val="0"/>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9555811"/>
    <w:multiLevelType w:val="hybridMultilevel"/>
    <w:tmpl w:val="94B2FF16"/>
    <w:lvl w:ilvl="0" w:tplc="78FAAC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9A0C7B"/>
    <w:multiLevelType w:val="hybridMultilevel"/>
    <w:tmpl w:val="C9A67D80"/>
    <w:lvl w:ilvl="0" w:tplc="B238A43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785FE2"/>
    <w:multiLevelType w:val="multilevel"/>
    <w:tmpl w:val="63A4228E"/>
    <w:lvl w:ilvl="0">
      <w:start w:val="4"/>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C8353EB"/>
    <w:multiLevelType w:val="multilevel"/>
    <w:tmpl w:val="F8543C7C"/>
    <w:numStyleLink w:val="Accord"/>
  </w:abstractNum>
  <w:abstractNum w:abstractNumId="22" w15:restartNumberingAfterBreak="0">
    <w:nsid w:val="5FAA5693"/>
    <w:multiLevelType w:val="multilevel"/>
    <w:tmpl w:val="6DDC14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53C7F11"/>
    <w:multiLevelType w:val="multilevel"/>
    <w:tmpl w:val="29F888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6D543A9"/>
    <w:multiLevelType w:val="multilevel"/>
    <w:tmpl w:val="AD24BE06"/>
    <w:lvl w:ilvl="0">
      <w:start w:val="1"/>
      <w:numFmt w:val="decimal"/>
      <w:lvlText w:val="Article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7095ECB"/>
    <w:multiLevelType w:val="multilevel"/>
    <w:tmpl w:val="CB7A96EA"/>
    <w:name w:val="Accord"/>
    <w:lvl w:ilvl="0">
      <w:start w:val="1"/>
      <w:numFmt w:val="decimal"/>
      <w:lvlText w:val="Article %1 -"/>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rticle %1.%2 - "/>
      <w:lvlJc w:val="left"/>
      <w:pPr>
        <w:ind w:left="720" w:hanging="360"/>
      </w:pPr>
      <w:rPr>
        <w:rFonts w:hint="default"/>
      </w:rPr>
    </w:lvl>
    <w:lvl w:ilvl="2">
      <w:start w:val="1"/>
      <w:numFmt w:val="decimal"/>
      <w:lvlText w:val="Article %1.%2.%3 - "/>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8AA6EB3"/>
    <w:multiLevelType w:val="multilevel"/>
    <w:tmpl w:val="D374C014"/>
    <w:styleLink w:val="111111"/>
    <w:lvl w:ilvl="0">
      <w:start w:val="2"/>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4"/>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7"/>
  </w:num>
  <w:num w:numId="3">
    <w:abstractNumId w:val="26"/>
  </w:num>
  <w:num w:numId="4">
    <w:abstractNumId w:val="0"/>
  </w:num>
  <w:num w:numId="5">
    <w:abstractNumId w:val="2"/>
  </w:num>
  <w:num w:numId="6">
    <w:abstractNumId w:val="12"/>
  </w:num>
  <w:num w:numId="7">
    <w:abstractNumId w:val="6"/>
  </w:num>
  <w:num w:numId="8">
    <w:abstractNumId w:val="20"/>
  </w:num>
  <w:num w:numId="9">
    <w:abstractNumId w:val="11"/>
  </w:num>
  <w:num w:numId="10">
    <w:abstractNumId w:val="12"/>
    <w:lvlOverride w:ilvl="0">
      <w:startOverride w:val="3"/>
    </w:lvlOverride>
    <w:lvlOverride w:ilvl="1">
      <w:startOverride w:val="1"/>
    </w:lvlOverride>
    <w:lvlOverride w:ilvl="2">
      <w:startOverride w:val="1"/>
    </w:lvlOverride>
  </w:num>
  <w:num w:numId="11">
    <w:abstractNumId w:val="12"/>
    <w:lvlOverride w:ilvl="0">
      <w:startOverride w:val="5"/>
    </w:lvlOverride>
    <w:lvlOverride w:ilvl="1">
      <w:startOverride w:val="1"/>
    </w:lvlOverride>
  </w:num>
  <w:num w:numId="12">
    <w:abstractNumId w:val="12"/>
    <w:lvlOverride w:ilvl="0">
      <w:startOverride w:val="6"/>
    </w:lvlOverride>
    <w:lvlOverride w:ilvl="1">
      <w:startOverride w:val="1"/>
    </w:lvlOverride>
  </w:num>
  <w:num w:numId="13">
    <w:abstractNumId w:val="12"/>
    <w:lvlOverride w:ilvl="0">
      <w:startOverride w:val="7"/>
    </w:lvlOverride>
    <w:lvlOverride w:ilvl="1">
      <w:startOverride w:val="1"/>
    </w:lvlOverride>
  </w:num>
  <w:num w:numId="14">
    <w:abstractNumId w:val="23"/>
  </w:num>
  <w:num w:numId="15">
    <w:abstractNumId w:val="18"/>
  </w:num>
  <w:num w:numId="16">
    <w:abstractNumId w:val="18"/>
    <w:lvlOverride w:ilvl="0">
      <w:startOverride w:val="2"/>
    </w:lvlOverride>
  </w:num>
  <w:num w:numId="17">
    <w:abstractNumId w:val="22"/>
  </w:num>
  <w:num w:numId="18">
    <w:abstractNumId w:val="8"/>
  </w:num>
  <w:num w:numId="19">
    <w:abstractNumId w:val="4"/>
  </w:num>
  <w:num w:numId="20">
    <w:abstractNumId w:val="1"/>
  </w:num>
  <w:num w:numId="2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2"/>
  </w:num>
  <w:num w:numId="24">
    <w:abstractNumId w:val="22"/>
  </w:num>
  <w:num w:numId="25">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4"/>
  </w:num>
  <w:num w:numId="39">
    <w:abstractNumId w:val="16"/>
  </w:num>
  <w:num w:numId="40">
    <w:abstractNumId w:val="21"/>
    <w:lvlOverride w:ilvl="0">
      <w:lvl w:ilvl="0">
        <w:start w:val="1"/>
        <w:numFmt w:val="decimal"/>
        <w:lvlText w:val="Article %1 -"/>
        <w:lvlJc w:val="left"/>
        <w:pPr>
          <w:ind w:left="360" w:hanging="360"/>
        </w:pPr>
        <w:rPr>
          <w:rFonts w:hint="default"/>
        </w:rPr>
      </w:lvl>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7"/>
  </w:num>
  <w:num w:numId="45">
    <w:abstractNumId w:val="10"/>
  </w:num>
  <w:num w:numId="46">
    <w:abstractNumId w:val="19"/>
  </w:num>
  <w:num w:numId="4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710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B5"/>
    <w:rsid w:val="0000024A"/>
    <w:rsid w:val="0000118E"/>
    <w:rsid w:val="00001BE8"/>
    <w:rsid w:val="0000298C"/>
    <w:rsid w:val="00002EF7"/>
    <w:rsid w:val="0000434D"/>
    <w:rsid w:val="00006166"/>
    <w:rsid w:val="000063C7"/>
    <w:rsid w:val="000068A8"/>
    <w:rsid w:val="00007267"/>
    <w:rsid w:val="000079B0"/>
    <w:rsid w:val="00010820"/>
    <w:rsid w:val="00011814"/>
    <w:rsid w:val="00012001"/>
    <w:rsid w:val="00013215"/>
    <w:rsid w:val="00015CB6"/>
    <w:rsid w:val="00016617"/>
    <w:rsid w:val="00017F0B"/>
    <w:rsid w:val="00017FF9"/>
    <w:rsid w:val="000217EA"/>
    <w:rsid w:val="00022A6A"/>
    <w:rsid w:val="0002309C"/>
    <w:rsid w:val="000238E9"/>
    <w:rsid w:val="00023BFE"/>
    <w:rsid w:val="00024414"/>
    <w:rsid w:val="00025163"/>
    <w:rsid w:val="000255FB"/>
    <w:rsid w:val="0003162A"/>
    <w:rsid w:val="00031DE6"/>
    <w:rsid w:val="00033E1F"/>
    <w:rsid w:val="00034455"/>
    <w:rsid w:val="00034775"/>
    <w:rsid w:val="0004033A"/>
    <w:rsid w:val="00041DFA"/>
    <w:rsid w:val="00041E8F"/>
    <w:rsid w:val="00042DE3"/>
    <w:rsid w:val="00043362"/>
    <w:rsid w:val="00044C3B"/>
    <w:rsid w:val="00044ED2"/>
    <w:rsid w:val="0004539F"/>
    <w:rsid w:val="00045789"/>
    <w:rsid w:val="000464D0"/>
    <w:rsid w:val="00046EFA"/>
    <w:rsid w:val="00047476"/>
    <w:rsid w:val="00050E32"/>
    <w:rsid w:val="000511B7"/>
    <w:rsid w:val="0005157A"/>
    <w:rsid w:val="00054A7A"/>
    <w:rsid w:val="000555C0"/>
    <w:rsid w:val="00055AC2"/>
    <w:rsid w:val="00056576"/>
    <w:rsid w:val="00057960"/>
    <w:rsid w:val="000579A2"/>
    <w:rsid w:val="000579B0"/>
    <w:rsid w:val="00060D16"/>
    <w:rsid w:val="00061B96"/>
    <w:rsid w:val="00061E0B"/>
    <w:rsid w:val="0006296C"/>
    <w:rsid w:val="000656A7"/>
    <w:rsid w:val="00066E4B"/>
    <w:rsid w:val="00070256"/>
    <w:rsid w:val="000708C0"/>
    <w:rsid w:val="00072D95"/>
    <w:rsid w:val="00074788"/>
    <w:rsid w:val="000769DC"/>
    <w:rsid w:val="000807FB"/>
    <w:rsid w:val="00080980"/>
    <w:rsid w:val="00081155"/>
    <w:rsid w:val="00081287"/>
    <w:rsid w:val="00081A9F"/>
    <w:rsid w:val="00081D4D"/>
    <w:rsid w:val="00082445"/>
    <w:rsid w:val="000829A1"/>
    <w:rsid w:val="00082B30"/>
    <w:rsid w:val="00085EC3"/>
    <w:rsid w:val="0008635B"/>
    <w:rsid w:val="0009056A"/>
    <w:rsid w:val="00090BCB"/>
    <w:rsid w:val="000914D3"/>
    <w:rsid w:val="00093485"/>
    <w:rsid w:val="00093618"/>
    <w:rsid w:val="000936FE"/>
    <w:rsid w:val="0009446C"/>
    <w:rsid w:val="00095245"/>
    <w:rsid w:val="00096087"/>
    <w:rsid w:val="00096601"/>
    <w:rsid w:val="000974F0"/>
    <w:rsid w:val="000A055D"/>
    <w:rsid w:val="000A097F"/>
    <w:rsid w:val="000A0A76"/>
    <w:rsid w:val="000A1730"/>
    <w:rsid w:val="000A1EA0"/>
    <w:rsid w:val="000A28D9"/>
    <w:rsid w:val="000A4977"/>
    <w:rsid w:val="000A5B0E"/>
    <w:rsid w:val="000A7499"/>
    <w:rsid w:val="000A77F9"/>
    <w:rsid w:val="000B1019"/>
    <w:rsid w:val="000B1622"/>
    <w:rsid w:val="000B205B"/>
    <w:rsid w:val="000B2CB3"/>
    <w:rsid w:val="000B4F50"/>
    <w:rsid w:val="000B53BC"/>
    <w:rsid w:val="000B5CC9"/>
    <w:rsid w:val="000B69A8"/>
    <w:rsid w:val="000B7910"/>
    <w:rsid w:val="000C372A"/>
    <w:rsid w:val="000C3B31"/>
    <w:rsid w:val="000C3C9D"/>
    <w:rsid w:val="000C4890"/>
    <w:rsid w:val="000C4F03"/>
    <w:rsid w:val="000C55B1"/>
    <w:rsid w:val="000C681B"/>
    <w:rsid w:val="000D1382"/>
    <w:rsid w:val="000D2D65"/>
    <w:rsid w:val="000D2DC1"/>
    <w:rsid w:val="000D2DC6"/>
    <w:rsid w:val="000D3200"/>
    <w:rsid w:val="000D521C"/>
    <w:rsid w:val="000D62D5"/>
    <w:rsid w:val="000D74FD"/>
    <w:rsid w:val="000E188A"/>
    <w:rsid w:val="000E1D56"/>
    <w:rsid w:val="000E4656"/>
    <w:rsid w:val="000E613D"/>
    <w:rsid w:val="000E6751"/>
    <w:rsid w:val="000E6E6A"/>
    <w:rsid w:val="000E74FA"/>
    <w:rsid w:val="000E7CE7"/>
    <w:rsid w:val="000F0557"/>
    <w:rsid w:val="000F2310"/>
    <w:rsid w:val="000F2962"/>
    <w:rsid w:val="000F56BE"/>
    <w:rsid w:val="000F7E7D"/>
    <w:rsid w:val="00101187"/>
    <w:rsid w:val="001011F3"/>
    <w:rsid w:val="001012DB"/>
    <w:rsid w:val="00101A5E"/>
    <w:rsid w:val="00103013"/>
    <w:rsid w:val="00103343"/>
    <w:rsid w:val="00103666"/>
    <w:rsid w:val="00103BB4"/>
    <w:rsid w:val="0010616C"/>
    <w:rsid w:val="001074A5"/>
    <w:rsid w:val="00107850"/>
    <w:rsid w:val="00110232"/>
    <w:rsid w:val="001110B2"/>
    <w:rsid w:val="00111CEC"/>
    <w:rsid w:val="001128D1"/>
    <w:rsid w:val="00115953"/>
    <w:rsid w:val="00116801"/>
    <w:rsid w:val="00123141"/>
    <w:rsid w:val="001244A6"/>
    <w:rsid w:val="00125ACF"/>
    <w:rsid w:val="00126FC2"/>
    <w:rsid w:val="001273A3"/>
    <w:rsid w:val="00127AFB"/>
    <w:rsid w:val="00130238"/>
    <w:rsid w:val="00130812"/>
    <w:rsid w:val="001325E2"/>
    <w:rsid w:val="00132D75"/>
    <w:rsid w:val="00133AF3"/>
    <w:rsid w:val="00133CCA"/>
    <w:rsid w:val="001348C4"/>
    <w:rsid w:val="0013604D"/>
    <w:rsid w:val="00137C4A"/>
    <w:rsid w:val="001412E6"/>
    <w:rsid w:val="00142A85"/>
    <w:rsid w:val="001439B5"/>
    <w:rsid w:val="00145B3E"/>
    <w:rsid w:val="001462DF"/>
    <w:rsid w:val="00146EF4"/>
    <w:rsid w:val="001513B9"/>
    <w:rsid w:val="001541BB"/>
    <w:rsid w:val="001555BC"/>
    <w:rsid w:val="00155693"/>
    <w:rsid w:val="00156EC5"/>
    <w:rsid w:val="00157605"/>
    <w:rsid w:val="00160EE1"/>
    <w:rsid w:val="00161602"/>
    <w:rsid w:val="00162299"/>
    <w:rsid w:val="001643A2"/>
    <w:rsid w:val="00165314"/>
    <w:rsid w:val="00165C90"/>
    <w:rsid w:val="00166CF3"/>
    <w:rsid w:val="00167DB3"/>
    <w:rsid w:val="001704E1"/>
    <w:rsid w:val="001709FD"/>
    <w:rsid w:val="0017148C"/>
    <w:rsid w:val="0017195C"/>
    <w:rsid w:val="00171EBC"/>
    <w:rsid w:val="00172F5B"/>
    <w:rsid w:val="00175C9E"/>
    <w:rsid w:val="00176369"/>
    <w:rsid w:val="0017647E"/>
    <w:rsid w:val="00176CEE"/>
    <w:rsid w:val="00177470"/>
    <w:rsid w:val="001814FF"/>
    <w:rsid w:val="0018194F"/>
    <w:rsid w:val="00182AAD"/>
    <w:rsid w:val="00182E00"/>
    <w:rsid w:val="00183519"/>
    <w:rsid w:val="00184EF4"/>
    <w:rsid w:val="00187FF6"/>
    <w:rsid w:val="00190F2A"/>
    <w:rsid w:val="001919F8"/>
    <w:rsid w:val="00191CEB"/>
    <w:rsid w:val="0019211F"/>
    <w:rsid w:val="0019279F"/>
    <w:rsid w:val="0019424B"/>
    <w:rsid w:val="00194643"/>
    <w:rsid w:val="00196865"/>
    <w:rsid w:val="00197F52"/>
    <w:rsid w:val="001A298D"/>
    <w:rsid w:val="001A347B"/>
    <w:rsid w:val="001A68BA"/>
    <w:rsid w:val="001B0C0D"/>
    <w:rsid w:val="001B0E9D"/>
    <w:rsid w:val="001B15EC"/>
    <w:rsid w:val="001B2A60"/>
    <w:rsid w:val="001B2EBF"/>
    <w:rsid w:val="001B4452"/>
    <w:rsid w:val="001B4F30"/>
    <w:rsid w:val="001B64BC"/>
    <w:rsid w:val="001B6E0E"/>
    <w:rsid w:val="001B77DD"/>
    <w:rsid w:val="001C093E"/>
    <w:rsid w:val="001C0D03"/>
    <w:rsid w:val="001C1261"/>
    <w:rsid w:val="001C1F01"/>
    <w:rsid w:val="001C3C65"/>
    <w:rsid w:val="001C4458"/>
    <w:rsid w:val="001C54DA"/>
    <w:rsid w:val="001C6B2F"/>
    <w:rsid w:val="001C7245"/>
    <w:rsid w:val="001D0AD0"/>
    <w:rsid w:val="001D19A3"/>
    <w:rsid w:val="001D1D57"/>
    <w:rsid w:val="001D4470"/>
    <w:rsid w:val="001D454D"/>
    <w:rsid w:val="001D4E3E"/>
    <w:rsid w:val="001D58B8"/>
    <w:rsid w:val="001D6678"/>
    <w:rsid w:val="001D6C58"/>
    <w:rsid w:val="001D6D5E"/>
    <w:rsid w:val="001E03E5"/>
    <w:rsid w:val="001E0929"/>
    <w:rsid w:val="001E1504"/>
    <w:rsid w:val="001E17D6"/>
    <w:rsid w:val="001E31CE"/>
    <w:rsid w:val="001E4285"/>
    <w:rsid w:val="001E449D"/>
    <w:rsid w:val="001E6367"/>
    <w:rsid w:val="001E6AC1"/>
    <w:rsid w:val="001E755A"/>
    <w:rsid w:val="001E7E54"/>
    <w:rsid w:val="001F175C"/>
    <w:rsid w:val="001F2D48"/>
    <w:rsid w:val="001F3ADD"/>
    <w:rsid w:val="001F3B0A"/>
    <w:rsid w:val="001F4ED1"/>
    <w:rsid w:val="001F643F"/>
    <w:rsid w:val="001F6672"/>
    <w:rsid w:val="001F6B01"/>
    <w:rsid w:val="00202A0E"/>
    <w:rsid w:val="00202E62"/>
    <w:rsid w:val="00202F0D"/>
    <w:rsid w:val="00202FEF"/>
    <w:rsid w:val="00203EB9"/>
    <w:rsid w:val="002051CD"/>
    <w:rsid w:val="00207279"/>
    <w:rsid w:val="002110CD"/>
    <w:rsid w:val="00211B04"/>
    <w:rsid w:val="00212F0C"/>
    <w:rsid w:val="00213CBB"/>
    <w:rsid w:val="00220D3D"/>
    <w:rsid w:val="002214FE"/>
    <w:rsid w:val="00223845"/>
    <w:rsid w:val="0022435D"/>
    <w:rsid w:val="00224DD8"/>
    <w:rsid w:val="00225660"/>
    <w:rsid w:val="00226256"/>
    <w:rsid w:val="00230176"/>
    <w:rsid w:val="002330C3"/>
    <w:rsid w:val="00233352"/>
    <w:rsid w:val="00233BE1"/>
    <w:rsid w:val="00234392"/>
    <w:rsid w:val="00234CF2"/>
    <w:rsid w:val="00243B90"/>
    <w:rsid w:val="00244029"/>
    <w:rsid w:val="0024477A"/>
    <w:rsid w:val="00244829"/>
    <w:rsid w:val="002454EE"/>
    <w:rsid w:val="00245792"/>
    <w:rsid w:val="00247DD6"/>
    <w:rsid w:val="002507FA"/>
    <w:rsid w:val="002512AE"/>
    <w:rsid w:val="00251A63"/>
    <w:rsid w:val="00252D70"/>
    <w:rsid w:val="00252E8F"/>
    <w:rsid w:val="00253DBB"/>
    <w:rsid w:val="002560E9"/>
    <w:rsid w:val="002602D1"/>
    <w:rsid w:val="00261495"/>
    <w:rsid w:val="002628E2"/>
    <w:rsid w:val="00262953"/>
    <w:rsid w:val="0026307C"/>
    <w:rsid w:val="00264BF3"/>
    <w:rsid w:val="00266010"/>
    <w:rsid w:val="002666D5"/>
    <w:rsid w:val="002669AA"/>
    <w:rsid w:val="00267016"/>
    <w:rsid w:val="00267C88"/>
    <w:rsid w:val="00272AFD"/>
    <w:rsid w:val="00272F80"/>
    <w:rsid w:val="002735B4"/>
    <w:rsid w:val="00273DD0"/>
    <w:rsid w:val="0027557F"/>
    <w:rsid w:val="002759E2"/>
    <w:rsid w:val="00280C69"/>
    <w:rsid w:val="00286335"/>
    <w:rsid w:val="002906BE"/>
    <w:rsid w:val="00291050"/>
    <w:rsid w:val="00292D28"/>
    <w:rsid w:val="0029318C"/>
    <w:rsid w:val="00294915"/>
    <w:rsid w:val="00294D5D"/>
    <w:rsid w:val="00295F46"/>
    <w:rsid w:val="00296CA9"/>
    <w:rsid w:val="00297442"/>
    <w:rsid w:val="002A2A67"/>
    <w:rsid w:val="002A3A88"/>
    <w:rsid w:val="002A3F6D"/>
    <w:rsid w:val="002A71F8"/>
    <w:rsid w:val="002A7DC1"/>
    <w:rsid w:val="002B02E1"/>
    <w:rsid w:val="002B1837"/>
    <w:rsid w:val="002B2625"/>
    <w:rsid w:val="002B288B"/>
    <w:rsid w:val="002B2C9A"/>
    <w:rsid w:val="002B35C7"/>
    <w:rsid w:val="002B3AC2"/>
    <w:rsid w:val="002B6B4B"/>
    <w:rsid w:val="002C3579"/>
    <w:rsid w:val="002C37C2"/>
    <w:rsid w:val="002C3D67"/>
    <w:rsid w:val="002C449C"/>
    <w:rsid w:val="002C485A"/>
    <w:rsid w:val="002C5778"/>
    <w:rsid w:val="002C6747"/>
    <w:rsid w:val="002C6E44"/>
    <w:rsid w:val="002D06C6"/>
    <w:rsid w:val="002D1166"/>
    <w:rsid w:val="002D1A25"/>
    <w:rsid w:val="002D2B52"/>
    <w:rsid w:val="002D2B96"/>
    <w:rsid w:val="002D2CAB"/>
    <w:rsid w:val="002D2ECB"/>
    <w:rsid w:val="002D38FD"/>
    <w:rsid w:val="002D4132"/>
    <w:rsid w:val="002D45A4"/>
    <w:rsid w:val="002D4914"/>
    <w:rsid w:val="002D575A"/>
    <w:rsid w:val="002D5E03"/>
    <w:rsid w:val="002D5E24"/>
    <w:rsid w:val="002D66F6"/>
    <w:rsid w:val="002D6834"/>
    <w:rsid w:val="002E1DBF"/>
    <w:rsid w:val="002E3648"/>
    <w:rsid w:val="002E388A"/>
    <w:rsid w:val="002E4246"/>
    <w:rsid w:val="002E432C"/>
    <w:rsid w:val="002E6302"/>
    <w:rsid w:val="002E6D06"/>
    <w:rsid w:val="002F07FB"/>
    <w:rsid w:val="002F094E"/>
    <w:rsid w:val="002F106E"/>
    <w:rsid w:val="002F1DFB"/>
    <w:rsid w:val="002F2E88"/>
    <w:rsid w:val="002F3FFF"/>
    <w:rsid w:val="002F40F5"/>
    <w:rsid w:val="002F4628"/>
    <w:rsid w:val="002F4E8D"/>
    <w:rsid w:val="002F55B5"/>
    <w:rsid w:val="002F578C"/>
    <w:rsid w:val="002F5F0E"/>
    <w:rsid w:val="002F6546"/>
    <w:rsid w:val="002F6C3A"/>
    <w:rsid w:val="002F6DAD"/>
    <w:rsid w:val="002F772C"/>
    <w:rsid w:val="003007DA"/>
    <w:rsid w:val="003009DD"/>
    <w:rsid w:val="00301BBD"/>
    <w:rsid w:val="003023C6"/>
    <w:rsid w:val="003046B5"/>
    <w:rsid w:val="00305DAB"/>
    <w:rsid w:val="00305E7F"/>
    <w:rsid w:val="00307065"/>
    <w:rsid w:val="0031003D"/>
    <w:rsid w:val="003119BC"/>
    <w:rsid w:val="003130C2"/>
    <w:rsid w:val="00314C98"/>
    <w:rsid w:val="003169BF"/>
    <w:rsid w:val="00316F54"/>
    <w:rsid w:val="0031708F"/>
    <w:rsid w:val="0031771C"/>
    <w:rsid w:val="0032093A"/>
    <w:rsid w:val="00320AB4"/>
    <w:rsid w:val="00321991"/>
    <w:rsid w:val="00322011"/>
    <w:rsid w:val="00322E70"/>
    <w:rsid w:val="00322FAE"/>
    <w:rsid w:val="00323018"/>
    <w:rsid w:val="0032507C"/>
    <w:rsid w:val="0032562C"/>
    <w:rsid w:val="00326D0A"/>
    <w:rsid w:val="00327CA2"/>
    <w:rsid w:val="003303A0"/>
    <w:rsid w:val="00332F73"/>
    <w:rsid w:val="0033433E"/>
    <w:rsid w:val="003344E6"/>
    <w:rsid w:val="0033484F"/>
    <w:rsid w:val="00334EC6"/>
    <w:rsid w:val="00335D7C"/>
    <w:rsid w:val="00336A26"/>
    <w:rsid w:val="00340928"/>
    <w:rsid w:val="003409BA"/>
    <w:rsid w:val="00341B48"/>
    <w:rsid w:val="00342B22"/>
    <w:rsid w:val="00345174"/>
    <w:rsid w:val="003473DE"/>
    <w:rsid w:val="00350825"/>
    <w:rsid w:val="00350B35"/>
    <w:rsid w:val="00355053"/>
    <w:rsid w:val="00355340"/>
    <w:rsid w:val="00356B80"/>
    <w:rsid w:val="0036492B"/>
    <w:rsid w:val="003658FA"/>
    <w:rsid w:val="00365CF4"/>
    <w:rsid w:val="00366FFF"/>
    <w:rsid w:val="0036798B"/>
    <w:rsid w:val="00370FAC"/>
    <w:rsid w:val="00373113"/>
    <w:rsid w:val="00373468"/>
    <w:rsid w:val="0037454A"/>
    <w:rsid w:val="00375141"/>
    <w:rsid w:val="00375426"/>
    <w:rsid w:val="00375E11"/>
    <w:rsid w:val="003766FC"/>
    <w:rsid w:val="00377778"/>
    <w:rsid w:val="00377915"/>
    <w:rsid w:val="00377B43"/>
    <w:rsid w:val="00377FD9"/>
    <w:rsid w:val="00380CB1"/>
    <w:rsid w:val="00381021"/>
    <w:rsid w:val="00381BED"/>
    <w:rsid w:val="00382098"/>
    <w:rsid w:val="003824C0"/>
    <w:rsid w:val="00382949"/>
    <w:rsid w:val="00384E05"/>
    <w:rsid w:val="00386360"/>
    <w:rsid w:val="003901AB"/>
    <w:rsid w:val="00390373"/>
    <w:rsid w:val="0039074B"/>
    <w:rsid w:val="00390C05"/>
    <w:rsid w:val="0039186F"/>
    <w:rsid w:val="003933BF"/>
    <w:rsid w:val="00393663"/>
    <w:rsid w:val="0039380B"/>
    <w:rsid w:val="00394F1F"/>
    <w:rsid w:val="00396586"/>
    <w:rsid w:val="0039703A"/>
    <w:rsid w:val="003A0B00"/>
    <w:rsid w:val="003A192C"/>
    <w:rsid w:val="003A392E"/>
    <w:rsid w:val="003A4336"/>
    <w:rsid w:val="003A5B4F"/>
    <w:rsid w:val="003A5F82"/>
    <w:rsid w:val="003A6130"/>
    <w:rsid w:val="003A67C1"/>
    <w:rsid w:val="003A7311"/>
    <w:rsid w:val="003A73F0"/>
    <w:rsid w:val="003B0CBD"/>
    <w:rsid w:val="003B34CE"/>
    <w:rsid w:val="003B57D4"/>
    <w:rsid w:val="003B692D"/>
    <w:rsid w:val="003B7A47"/>
    <w:rsid w:val="003C1840"/>
    <w:rsid w:val="003C2E01"/>
    <w:rsid w:val="003C3947"/>
    <w:rsid w:val="003C7D79"/>
    <w:rsid w:val="003D0C0A"/>
    <w:rsid w:val="003D2111"/>
    <w:rsid w:val="003D268C"/>
    <w:rsid w:val="003D4589"/>
    <w:rsid w:val="003D5738"/>
    <w:rsid w:val="003D57B6"/>
    <w:rsid w:val="003D593A"/>
    <w:rsid w:val="003D6EA8"/>
    <w:rsid w:val="003D7243"/>
    <w:rsid w:val="003D7D7B"/>
    <w:rsid w:val="003E24B5"/>
    <w:rsid w:val="003E4B1A"/>
    <w:rsid w:val="003E5492"/>
    <w:rsid w:val="003E6BD8"/>
    <w:rsid w:val="003F017D"/>
    <w:rsid w:val="003F1140"/>
    <w:rsid w:val="003F1474"/>
    <w:rsid w:val="003F16AE"/>
    <w:rsid w:val="003F1834"/>
    <w:rsid w:val="003F293B"/>
    <w:rsid w:val="003F2E22"/>
    <w:rsid w:val="003F33EF"/>
    <w:rsid w:val="003F402B"/>
    <w:rsid w:val="003F53A0"/>
    <w:rsid w:val="003F5642"/>
    <w:rsid w:val="003F7470"/>
    <w:rsid w:val="004004BC"/>
    <w:rsid w:val="00401532"/>
    <w:rsid w:val="00403D0D"/>
    <w:rsid w:val="00404CF4"/>
    <w:rsid w:val="00406C19"/>
    <w:rsid w:val="00406DA1"/>
    <w:rsid w:val="00407FC1"/>
    <w:rsid w:val="004105FA"/>
    <w:rsid w:val="00413DAB"/>
    <w:rsid w:val="00415FF6"/>
    <w:rsid w:val="004169D7"/>
    <w:rsid w:val="00417130"/>
    <w:rsid w:val="004207C8"/>
    <w:rsid w:val="004226E7"/>
    <w:rsid w:val="00422A5D"/>
    <w:rsid w:val="00424572"/>
    <w:rsid w:val="00424EED"/>
    <w:rsid w:val="004258AB"/>
    <w:rsid w:val="00430487"/>
    <w:rsid w:val="004309E0"/>
    <w:rsid w:val="004311E0"/>
    <w:rsid w:val="004316EB"/>
    <w:rsid w:val="00432E38"/>
    <w:rsid w:val="004331E1"/>
    <w:rsid w:val="00433E87"/>
    <w:rsid w:val="00434364"/>
    <w:rsid w:val="0043662F"/>
    <w:rsid w:val="004370DC"/>
    <w:rsid w:val="00437EA2"/>
    <w:rsid w:val="004403A1"/>
    <w:rsid w:val="00441991"/>
    <w:rsid w:val="004433E1"/>
    <w:rsid w:val="00444709"/>
    <w:rsid w:val="00446D5B"/>
    <w:rsid w:val="0044729D"/>
    <w:rsid w:val="00451090"/>
    <w:rsid w:val="00451E37"/>
    <w:rsid w:val="0045281A"/>
    <w:rsid w:val="00452B44"/>
    <w:rsid w:val="0045388B"/>
    <w:rsid w:val="00453A05"/>
    <w:rsid w:val="004541BF"/>
    <w:rsid w:val="00454561"/>
    <w:rsid w:val="004549C7"/>
    <w:rsid w:val="00454EFD"/>
    <w:rsid w:val="004562DC"/>
    <w:rsid w:val="004600BB"/>
    <w:rsid w:val="0046193D"/>
    <w:rsid w:val="004620D4"/>
    <w:rsid w:val="004637B8"/>
    <w:rsid w:val="00463FCA"/>
    <w:rsid w:val="004653AA"/>
    <w:rsid w:val="00465732"/>
    <w:rsid w:val="00466A25"/>
    <w:rsid w:val="004675A6"/>
    <w:rsid w:val="0047016C"/>
    <w:rsid w:val="004704BC"/>
    <w:rsid w:val="00470B7E"/>
    <w:rsid w:val="00471D68"/>
    <w:rsid w:val="00472307"/>
    <w:rsid w:val="00472ED8"/>
    <w:rsid w:val="00473A81"/>
    <w:rsid w:val="00475DF1"/>
    <w:rsid w:val="00475EDC"/>
    <w:rsid w:val="00475F0C"/>
    <w:rsid w:val="004776E2"/>
    <w:rsid w:val="00482094"/>
    <w:rsid w:val="004828F3"/>
    <w:rsid w:val="004835DC"/>
    <w:rsid w:val="0048439A"/>
    <w:rsid w:val="00485C0E"/>
    <w:rsid w:val="00485D4A"/>
    <w:rsid w:val="00486732"/>
    <w:rsid w:val="00486DF0"/>
    <w:rsid w:val="00490F56"/>
    <w:rsid w:val="00492CB1"/>
    <w:rsid w:val="0049434B"/>
    <w:rsid w:val="00495D1A"/>
    <w:rsid w:val="00496482"/>
    <w:rsid w:val="00497280"/>
    <w:rsid w:val="004A12EC"/>
    <w:rsid w:val="004A17A5"/>
    <w:rsid w:val="004A3594"/>
    <w:rsid w:val="004A4F9C"/>
    <w:rsid w:val="004A51CA"/>
    <w:rsid w:val="004A7CE1"/>
    <w:rsid w:val="004A7D63"/>
    <w:rsid w:val="004B0F2F"/>
    <w:rsid w:val="004B1951"/>
    <w:rsid w:val="004B230C"/>
    <w:rsid w:val="004B420A"/>
    <w:rsid w:val="004B43B0"/>
    <w:rsid w:val="004B4DF2"/>
    <w:rsid w:val="004B59B2"/>
    <w:rsid w:val="004B5B24"/>
    <w:rsid w:val="004B7B99"/>
    <w:rsid w:val="004B7DC5"/>
    <w:rsid w:val="004C063F"/>
    <w:rsid w:val="004C06DF"/>
    <w:rsid w:val="004C094C"/>
    <w:rsid w:val="004C0B5E"/>
    <w:rsid w:val="004C0EDE"/>
    <w:rsid w:val="004C458F"/>
    <w:rsid w:val="004C4CEE"/>
    <w:rsid w:val="004C610C"/>
    <w:rsid w:val="004C6E23"/>
    <w:rsid w:val="004C7A24"/>
    <w:rsid w:val="004D2259"/>
    <w:rsid w:val="004D3C00"/>
    <w:rsid w:val="004D5FC2"/>
    <w:rsid w:val="004D7DCC"/>
    <w:rsid w:val="004E4D8C"/>
    <w:rsid w:val="004E5AFE"/>
    <w:rsid w:val="004E6AAF"/>
    <w:rsid w:val="004F0E9A"/>
    <w:rsid w:val="004F329F"/>
    <w:rsid w:val="004F32D1"/>
    <w:rsid w:val="004F6886"/>
    <w:rsid w:val="004F68E0"/>
    <w:rsid w:val="004F75F7"/>
    <w:rsid w:val="00500191"/>
    <w:rsid w:val="00501525"/>
    <w:rsid w:val="005024FC"/>
    <w:rsid w:val="005026B8"/>
    <w:rsid w:val="00502B39"/>
    <w:rsid w:val="005045CE"/>
    <w:rsid w:val="005046DD"/>
    <w:rsid w:val="00505CC3"/>
    <w:rsid w:val="00505DE5"/>
    <w:rsid w:val="0050770E"/>
    <w:rsid w:val="00510721"/>
    <w:rsid w:val="00511A1E"/>
    <w:rsid w:val="00512615"/>
    <w:rsid w:val="0051324E"/>
    <w:rsid w:val="00514B16"/>
    <w:rsid w:val="005164E5"/>
    <w:rsid w:val="005208B5"/>
    <w:rsid w:val="00523571"/>
    <w:rsid w:val="005246B7"/>
    <w:rsid w:val="00525284"/>
    <w:rsid w:val="00526787"/>
    <w:rsid w:val="00527210"/>
    <w:rsid w:val="00531523"/>
    <w:rsid w:val="0053154E"/>
    <w:rsid w:val="00532F4E"/>
    <w:rsid w:val="005330B0"/>
    <w:rsid w:val="00533D1E"/>
    <w:rsid w:val="00535DFD"/>
    <w:rsid w:val="00536CEB"/>
    <w:rsid w:val="00537E14"/>
    <w:rsid w:val="00540BE3"/>
    <w:rsid w:val="00542D81"/>
    <w:rsid w:val="00545B79"/>
    <w:rsid w:val="00546905"/>
    <w:rsid w:val="00546DDF"/>
    <w:rsid w:val="0054716A"/>
    <w:rsid w:val="00547F56"/>
    <w:rsid w:val="005507C0"/>
    <w:rsid w:val="00550FA7"/>
    <w:rsid w:val="0055241E"/>
    <w:rsid w:val="005533FF"/>
    <w:rsid w:val="00553CD6"/>
    <w:rsid w:val="00556095"/>
    <w:rsid w:val="00556FB9"/>
    <w:rsid w:val="005604BB"/>
    <w:rsid w:val="0056108A"/>
    <w:rsid w:val="00562C6E"/>
    <w:rsid w:val="0056303B"/>
    <w:rsid w:val="0056378E"/>
    <w:rsid w:val="00564333"/>
    <w:rsid w:val="00564C3A"/>
    <w:rsid w:val="00565E78"/>
    <w:rsid w:val="00570662"/>
    <w:rsid w:val="00571E04"/>
    <w:rsid w:val="0057468F"/>
    <w:rsid w:val="005748A4"/>
    <w:rsid w:val="00574C2C"/>
    <w:rsid w:val="00574EB5"/>
    <w:rsid w:val="00576BBE"/>
    <w:rsid w:val="00580563"/>
    <w:rsid w:val="00580798"/>
    <w:rsid w:val="00580E3A"/>
    <w:rsid w:val="00581196"/>
    <w:rsid w:val="00582503"/>
    <w:rsid w:val="00583AA4"/>
    <w:rsid w:val="00586006"/>
    <w:rsid w:val="00586C0E"/>
    <w:rsid w:val="00586D7E"/>
    <w:rsid w:val="00587291"/>
    <w:rsid w:val="0058734B"/>
    <w:rsid w:val="00587464"/>
    <w:rsid w:val="0059061C"/>
    <w:rsid w:val="005909F3"/>
    <w:rsid w:val="005916F8"/>
    <w:rsid w:val="00592088"/>
    <w:rsid w:val="00593CF9"/>
    <w:rsid w:val="00595568"/>
    <w:rsid w:val="0059613A"/>
    <w:rsid w:val="00597032"/>
    <w:rsid w:val="00597305"/>
    <w:rsid w:val="00597362"/>
    <w:rsid w:val="005A074E"/>
    <w:rsid w:val="005A44ED"/>
    <w:rsid w:val="005A46EB"/>
    <w:rsid w:val="005A4B24"/>
    <w:rsid w:val="005A4B33"/>
    <w:rsid w:val="005A6AE4"/>
    <w:rsid w:val="005A79CB"/>
    <w:rsid w:val="005B0091"/>
    <w:rsid w:val="005B0E68"/>
    <w:rsid w:val="005B3274"/>
    <w:rsid w:val="005B3BAC"/>
    <w:rsid w:val="005B551B"/>
    <w:rsid w:val="005B75AB"/>
    <w:rsid w:val="005B7724"/>
    <w:rsid w:val="005C022C"/>
    <w:rsid w:val="005C02E9"/>
    <w:rsid w:val="005C07BB"/>
    <w:rsid w:val="005C0B9B"/>
    <w:rsid w:val="005C25D5"/>
    <w:rsid w:val="005C3389"/>
    <w:rsid w:val="005C5BB4"/>
    <w:rsid w:val="005C5CCE"/>
    <w:rsid w:val="005D0F36"/>
    <w:rsid w:val="005D3B9A"/>
    <w:rsid w:val="005D4A69"/>
    <w:rsid w:val="005D63B9"/>
    <w:rsid w:val="005E011C"/>
    <w:rsid w:val="005E0966"/>
    <w:rsid w:val="005E3D12"/>
    <w:rsid w:val="005E3D22"/>
    <w:rsid w:val="005E40FD"/>
    <w:rsid w:val="005E442C"/>
    <w:rsid w:val="005E4997"/>
    <w:rsid w:val="005E7040"/>
    <w:rsid w:val="005E7943"/>
    <w:rsid w:val="005F091E"/>
    <w:rsid w:val="005F0DEE"/>
    <w:rsid w:val="005F1238"/>
    <w:rsid w:val="005F1BAD"/>
    <w:rsid w:val="005F2D58"/>
    <w:rsid w:val="005F3367"/>
    <w:rsid w:val="005F3BF6"/>
    <w:rsid w:val="005F44CE"/>
    <w:rsid w:val="005F4D15"/>
    <w:rsid w:val="005F5811"/>
    <w:rsid w:val="005F6824"/>
    <w:rsid w:val="005F6DEE"/>
    <w:rsid w:val="005F7893"/>
    <w:rsid w:val="005F7C6C"/>
    <w:rsid w:val="005F7E0B"/>
    <w:rsid w:val="00600711"/>
    <w:rsid w:val="00601D82"/>
    <w:rsid w:val="00601FD8"/>
    <w:rsid w:val="006022EA"/>
    <w:rsid w:val="00602C74"/>
    <w:rsid w:val="00602CA5"/>
    <w:rsid w:val="00603DC7"/>
    <w:rsid w:val="00603F6E"/>
    <w:rsid w:val="00604004"/>
    <w:rsid w:val="00604CE3"/>
    <w:rsid w:val="00606153"/>
    <w:rsid w:val="00606218"/>
    <w:rsid w:val="00607886"/>
    <w:rsid w:val="00610794"/>
    <w:rsid w:val="0061279A"/>
    <w:rsid w:val="00612D94"/>
    <w:rsid w:val="0061587F"/>
    <w:rsid w:val="006200EA"/>
    <w:rsid w:val="00623ADE"/>
    <w:rsid w:val="0062455C"/>
    <w:rsid w:val="006251AB"/>
    <w:rsid w:val="00626357"/>
    <w:rsid w:val="00627F9F"/>
    <w:rsid w:val="006306BB"/>
    <w:rsid w:val="00630D9C"/>
    <w:rsid w:val="00631BA1"/>
    <w:rsid w:val="00633043"/>
    <w:rsid w:val="006347AF"/>
    <w:rsid w:val="00634F96"/>
    <w:rsid w:val="00635681"/>
    <w:rsid w:val="006369B1"/>
    <w:rsid w:val="0063725E"/>
    <w:rsid w:val="00637ED0"/>
    <w:rsid w:val="00640818"/>
    <w:rsid w:val="00641B7F"/>
    <w:rsid w:val="00647CFF"/>
    <w:rsid w:val="006506C7"/>
    <w:rsid w:val="00650FB6"/>
    <w:rsid w:val="006518CF"/>
    <w:rsid w:val="00651D0A"/>
    <w:rsid w:val="00651E6D"/>
    <w:rsid w:val="0065354C"/>
    <w:rsid w:val="006558FE"/>
    <w:rsid w:val="00656D56"/>
    <w:rsid w:val="00657371"/>
    <w:rsid w:val="006616FC"/>
    <w:rsid w:val="006620F8"/>
    <w:rsid w:val="006640B4"/>
    <w:rsid w:val="0066486B"/>
    <w:rsid w:val="00665647"/>
    <w:rsid w:val="006656AE"/>
    <w:rsid w:val="006668FB"/>
    <w:rsid w:val="00667FBB"/>
    <w:rsid w:val="00670358"/>
    <w:rsid w:val="0067198F"/>
    <w:rsid w:val="00671CF0"/>
    <w:rsid w:val="0067305D"/>
    <w:rsid w:val="00674588"/>
    <w:rsid w:val="00674679"/>
    <w:rsid w:val="006769DF"/>
    <w:rsid w:val="00677F36"/>
    <w:rsid w:val="00681202"/>
    <w:rsid w:val="006813A7"/>
    <w:rsid w:val="006817CA"/>
    <w:rsid w:val="00682096"/>
    <w:rsid w:val="006826ED"/>
    <w:rsid w:val="00682A09"/>
    <w:rsid w:val="00683C30"/>
    <w:rsid w:val="00683FE8"/>
    <w:rsid w:val="00684C5E"/>
    <w:rsid w:val="00685039"/>
    <w:rsid w:val="00685537"/>
    <w:rsid w:val="00685A56"/>
    <w:rsid w:val="00691527"/>
    <w:rsid w:val="00691665"/>
    <w:rsid w:val="006937C7"/>
    <w:rsid w:val="00695ADF"/>
    <w:rsid w:val="00696755"/>
    <w:rsid w:val="006A1E9B"/>
    <w:rsid w:val="006A2942"/>
    <w:rsid w:val="006A4E0D"/>
    <w:rsid w:val="006A5DA2"/>
    <w:rsid w:val="006A693E"/>
    <w:rsid w:val="006A6BA0"/>
    <w:rsid w:val="006A7196"/>
    <w:rsid w:val="006B08A0"/>
    <w:rsid w:val="006B21CB"/>
    <w:rsid w:val="006B669D"/>
    <w:rsid w:val="006B7070"/>
    <w:rsid w:val="006B7AF6"/>
    <w:rsid w:val="006C0622"/>
    <w:rsid w:val="006C07F7"/>
    <w:rsid w:val="006C2D6E"/>
    <w:rsid w:val="006C39ED"/>
    <w:rsid w:val="006C45DA"/>
    <w:rsid w:val="006C6727"/>
    <w:rsid w:val="006C6EA3"/>
    <w:rsid w:val="006C78DD"/>
    <w:rsid w:val="006D40DA"/>
    <w:rsid w:val="006D411B"/>
    <w:rsid w:val="006D41AF"/>
    <w:rsid w:val="006D4413"/>
    <w:rsid w:val="006D44EE"/>
    <w:rsid w:val="006D4966"/>
    <w:rsid w:val="006D57D6"/>
    <w:rsid w:val="006D6EB6"/>
    <w:rsid w:val="006E0E2A"/>
    <w:rsid w:val="006E33B4"/>
    <w:rsid w:val="006E4702"/>
    <w:rsid w:val="006E4B96"/>
    <w:rsid w:val="006E5160"/>
    <w:rsid w:val="006E64F5"/>
    <w:rsid w:val="006E780F"/>
    <w:rsid w:val="006F0285"/>
    <w:rsid w:val="006F1021"/>
    <w:rsid w:val="006F1700"/>
    <w:rsid w:val="006F60D2"/>
    <w:rsid w:val="006F7528"/>
    <w:rsid w:val="006F7650"/>
    <w:rsid w:val="0070042B"/>
    <w:rsid w:val="00701EFF"/>
    <w:rsid w:val="00702897"/>
    <w:rsid w:val="00702F11"/>
    <w:rsid w:val="00703792"/>
    <w:rsid w:val="00703D45"/>
    <w:rsid w:val="00705186"/>
    <w:rsid w:val="0070539F"/>
    <w:rsid w:val="00707654"/>
    <w:rsid w:val="007135D9"/>
    <w:rsid w:val="00716EC0"/>
    <w:rsid w:val="00717102"/>
    <w:rsid w:val="00717227"/>
    <w:rsid w:val="00717EF9"/>
    <w:rsid w:val="0072222B"/>
    <w:rsid w:val="007225FB"/>
    <w:rsid w:val="007245CC"/>
    <w:rsid w:val="00732623"/>
    <w:rsid w:val="007365B8"/>
    <w:rsid w:val="00740874"/>
    <w:rsid w:val="007408DF"/>
    <w:rsid w:val="007431B7"/>
    <w:rsid w:val="00744BA0"/>
    <w:rsid w:val="00750BB0"/>
    <w:rsid w:val="007517A5"/>
    <w:rsid w:val="007517D1"/>
    <w:rsid w:val="007535F2"/>
    <w:rsid w:val="0075670E"/>
    <w:rsid w:val="0075795D"/>
    <w:rsid w:val="007618E9"/>
    <w:rsid w:val="00761979"/>
    <w:rsid w:val="00762AE2"/>
    <w:rsid w:val="00762DCC"/>
    <w:rsid w:val="0076399F"/>
    <w:rsid w:val="00763FB0"/>
    <w:rsid w:val="00764B06"/>
    <w:rsid w:val="00764CC8"/>
    <w:rsid w:val="00765CB0"/>
    <w:rsid w:val="007660F3"/>
    <w:rsid w:val="007662C4"/>
    <w:rsid w:val="00767644"/>
    <w:rsid w:val="00770CED"/>
    <w:rsid w:val="0077177C"/>
    <w:rsid w:val="0077308A"/>
    <w:rsid w:val="00773E23"/>
    <w:rsid w:val="00773F3F"/>
    <w:rsid w:val="00774271"/>
    <w:rsid w:val="00777FB5"/>
    <w:rsid w:val="0078076E"/>
    <w:rsid w:val="00780AA5"/>
    <w:rsid w:val="00782D85"/>
    <w:rsid w:val="007858B1"/>
    <w:rsid w:val="00785941"/>
    <w:rsid w:val="00787A74"/>
    <w:rsid w:val="00792306"/>
    <w:rsid w:val="00794AFD"/>
    <w:rsid w:val="0079747D"/>
    <w:rsid w:val="007A082F"/>
    <w:rsid w:val="007A1EE6"/>
    <w:rsid w:val="007A243E"/>
    <w:rsid w:val="007A2C19"/>
    <w:rsid w:val="007A2ECA"/>
    <w:rsid w:val="007A3EC2"/>
    <w:rsid w:val="007A541E"/>
    <w:rsid w:val="007A63E1"/>
    <w:rsid w:val="007B0E4B"/>
    <w:rsid w:val="007B1BD8"/>
    <w:rsid w:val="007B345D"/>
    <w:rsid w:val="007B4D08"/>
    <w:rsid w:val="007B76F3"/>
    <w:rsid w:val="007B77CE"/>
    <w:rsid w:val="007C02CE"/>
    <w:rsid w:val="007C0C6D"/>
    <w:rsid w:val="007C1048"/>
    <w:rsid w:val="007C16DA"/>
    <w:rsid w:val="007C2ECE"/>
    <w:rsid w:val="007C3776"/>
    <w:rsid w:val="007C3AE9"/>
    <w:rsid w:val="007C7118"/>
    <w:rsid w:val="007D12AC"/>
    <w:rsid w:val="007D2C40"/>
    <w:rsid w:val="007D3C04"/>
    <w:rsid w:val="007D4C51"/>
    <w:rsid w:val="007D5148"/>
    <w:rsid w:val="007D74CF"/>
    <w:rsid w:val="007E098B"/>
    <w:rsid w:val="007E16BE"/>
    <w:rsid w:val="007E1D66"/>
    <w:rsid w:val="007E3164"/>
    <w:rsid w:val="007E37DA"/>
    <w:rsid w:val="007E5D4F"/>
    <w:rsid w:val="007E6F24"/>
    <w:rsid w:val="007F19C2"/>
    <w:rsid w:val="007F38D4"/>
    <w:rsid w:val="007F62F2"/>
    <w:rsid w:val="007F656D"/>
    <w:rsid w:val="00800DA6"/>
    <w:rsid w:val="008028B7"/>
    <w:rsid w:val="00802E70"/>
    <w:rsid w:val="00805D18"/>
    <w:rsid w:val="008069CC"/>
    <w:rsid w:val="008071F2"/>
    <w:rsid w:val="00807FA5"/>
    <w:rsid w:val="0081024F"/>
    <w:rsid w:val="0081706A"/>
    <w:rsid w:val="00820D98"/>
    <w:rsid w:val="00822DB5"/>
    <w:rsid w:val="008236D8"/>
    <w:rsid w:val="0082412E"/>
    <w:rsid w:val="00830260"/>
    <w:rsid w:val="00830E1B"/>
    <w:rsid w:val="008334FF"/>
    <w:rsid w:val="00834680"/>
    <w:rsid w:val="008346D1"/>
    <w:rsid w:val="008354CE"/>
    <w:rsid w:val="00835A33"/>
    <w:rsid w:val="00836542"/>
    <w:rsid w:val="00836C84"/>
    <w:rsid w:val="0083756A"/>
    <w:rsid w:val="00837DA0"/>
    <w:rsid w:val="00837FC7"/>
    <w:rsid w:val="00841617"/>
    <w:rsid w:val="00842CB0"/>
    <w:rsid w:val="00843246"/>
    <w:rsid w:val="00844822"/>
    <w:rsid w:val="00844960"/>
    <w:rsid w:val="008452B2"/>
    <w:rsid w:val="00845E91"/>
    <w:rsid w:val="008465DF"/>
    <w:rsid w:val="008467F4"/>
    <w:rsid w:val="0084682D"/>
    <w:rsid w:val="00846867"/>
    <w:rsid w:val="00846C02"/>
    <w:rsid w:val="008508D3"/>
    <w:rsid w:val="008509FE"/>
    <w:rsid w:val="00851186"/>
    <w:rsid w:val="00853E4A"/>
    <w:rsid w:val="00854531"/>
    <w:rsid w:val="008548DE"/>
    <w:rsid w:val="008554D9"/>
    <w:rsid w:val="008557A0"/>
    <w:rsid w:val="00855831"/>
    <w:rsid w:val="008562A5"/>
    <w:rsid w:val="00856A38"/>
    <w:rsid w:val="008610D5"/>
    <w:rsid w:val="008618BD"/>
    <w:rsid w:val="0086384D"/>
    <w:rsid w:val="00864329"/>
    <w:rsid w:val="0086682C"/>
    <w:rsid w:val="0087031C"/>
    <w:rsid w:val="0087190D"/>
    <w:rsid w:val="008726BA"/>
    <w:rsid w:val="00873817"/>
    <w:rsid w:val="00874295"/>
    <w:rsid w:val="0087487F"/>
    <w:rsid w:val="008748F1"/>
    <w:rsid w:val="00875DE7"/>
    <w:rsid w:val="00880DBC"/>
    <w:rsid w:val="008813AB"/>
    <w:rsid w:val="00881811"/>
    <w:rsid w:val="00882637"/>
    <w:rsid w:val="00883A56"/>
    <w:rsid w:val="00890F4C"/>
    <w:rsid w:val="00892175"/>
    <w:rsid w:val="008931C2"/>
    <w:rsid w:val="00895AD6"/>
    <w:rsid w:val="008A3143"/>
    <w:rsid w:val="008A436C"/>
    <w:rsid w:val="008A5249"/>
    <w:rsid w:val="008A609D"/>
    <w:rsid w:val="008A74B2"/>
    <w:rsid w:val="008A762D"/>
    <w:rsid w:val="008B269C"/>
    <w:rsid w:val="008B39FF"/>
    <w:rsid w:val="008B40CC"/>
    <w:rsid w:val="008B5B2A"/>
    <w:rsid w:val="008B62FA"/>
    <w:rsid w:val="008B692F"/>
    <w:rsid w:val="008B6DD9"/>
    <w:rsid w:val="008B79E0"/>
    <w:rsid w:val="008C1CDD"/>
    <w:rsid w:val="008C1DE1"/>
    <w:rsid w:val="008C1F37"/>
    <w:rsid w:val="008C309F"/>
    <w:rsid w:val="008C36F3"/>
    <w:rsid w:val="008C4300"/>
    <w:rsid w:val="008C46DD"/>
    <w:rsid w:val="008C5B2A"/>
    <w:rsid w:val="008C778A"/>
    <w:rsid w:val="008D0F9C"/>
    <w:rsid w:val="008D10AB"/>
    <w:rsid w:val="008D1537"/>
    <w:rsid w:val="008D1FD3"/>
    <w:rsid w:val="008D2629"/>
    <w:rsid w:val="008D2B17"/>
    <w:rsid w:val="008D2BAD"/>
    <w:rsid w:val="008D3285"/>
    <w:rsid w:val="008D3B78"/>
    <w:rsid w:val="008D567D"/>
    <w:rsid w:val="008D5A16"/>
    <w:rsid w:val="008D6996"/>
    <w:rsid w:val="008D6AF1"/>
    <w:rsid w:val="008D73D9"/>
    <w:rsid w:val="008E00C7"/>
    <w:rsid w:val="008E07A3"/>
    <w:rsid w:val="008E0A55"/>
    <w:rsid w:val="008E0EEC"/>
    <w:rsid w:val="008E12FB"/>
    <w:rsid w:val="008E1391"/>
    <w:rsid w:val="008E145C"/>
    <w:rsid w:val="008E18F6"/>
    <w:rsid w:val="008E1A2E"/>
    <w:rsid w:val="008E245B"/>
    <w:rsid w:val="008E2F97"/>
    <w:rsid w:val="008E3E72"/>
    <w:rsid w:val="008E4786"/>
    <w:rsid w:val="008E5BE4"/>
    <w:rsid w:val="008E5F98"/>
    <w:rsid w:val="008E72FB"/>
    <w:rsid w:val="008E7835"/>
    <w:rsid w:val="008F0002"/>
    <w:rsid w:val="008F111E"/>
    <w:rsid w:val="008F32CA"/>
    <w:rsid w:val="008F3561"/>
    <w:rsid w:val="008F3A3E"/>
    <w:rsid w:val="008F5FE1"/>
    <w:rsid w:val="008F7D20"/>
    <w:rsid w:val="008F7F21"/>
    <w:rsid w:val="00900413"/>
    <w:rsid w:val="00900959"/>
    <w:rsid w:val="00902EC3"/>
    <w:rsid w:val="00902FFE"/>
    <w:rsid w:val="00904AFA"/>
    <w:rsid w:val="00904EF8"/>
    <w:rsid w:val="009068E7"/>
    <w:rsid w:val="00907400"/>
    <w:rsid w:val="00911695"/>
    <w:rsid w:val="009123F3"/>
    <w:rsid w:val="009128BB"/>
    <w:rsid w:val="0091376E"/>
    <w:rsid w:val="009146A2"/>
    <w:rsid w:val="009154C1"/>
    <w:rsid w:val="00915B54"/>
    <w:rsid w:val="009164B9"/>
    <w:rsid w:val="00916A9D"/>
    <w:rsid w:val="009223BD"/>
    <w:rsid w:val="009236A1"/>
    <w:rsid w:val="00925F65"/>
    <w:rsid w:val="009301B1"/>
    <w:rsid w:val="0093096D"/>
    <w:rsid w:val="0093445D"/>
    <w:rsid w:val="00934646"/>
    <w:rsid w:val="0093519B"/>
    <w:rsid w:val="00935E1B"/>
    <w:rsid w:val="0094611F"/>
    <w:rsid w:val="00946338"/>
    <w:rsid w:val="00946928"/>
    <w:rsid w:val="00946CC4"/>
    <w:rsid w:val="00947CFE"/>
    <w:rsid w:val="00947F3F"/>
    <w:rsid w:val="009521D5"/>
    <w:rsid w:val="00952F3E"/>
    <w:rsid w:val="0095398F"/>
    <w:rsid w:val="00954E8B"/>
    <w:rsid w:val="0095549B"/>
    <w:rsid w:val="00955824"/>
    <w:rsid w:val="00957AAF"/>
    <w:rsid w:val="00960095"/>
    <w:rsid w:val="00960278"/>
    <w:rsid w:val="00960B39"/>
    <w:rsid w:val="00961E55"/>
    <w:rsid w:val="009644EF"/>
    <w:rsid w:val="00964C9F"/>
    <w:rsid w:val="00965FAE"/>
    <w:rsid w:val="0096707D"/>
    <w:rsid w:val="00970765"/>
    <w:rsid w:val="009720A2"/>
    <w:rsid w:val="00972D8E"/>
    <w:rsid w:val="00974313"/>
    <w:rsid w:val="00976B4E"/>
    <w:rsid w:val="0097768B"/>
    <w:rsid w:val="00982AFB"/>
    <w:rsid w:val="00983A25"/>
    <w:rsid w:val="00983DD7"/>
    <w:rsid w:val="009860CB"/>
    <w:rsid w:val="00986D9F"/>
    <w:rsid w:val="0098725F"/>
    <w:rsid w:val="009926D7"/>
    <w:rsid w:val="009929F7"/>
    <w:rsid w:val="00993614"/>
    <w:rsid w:val="009A04D3"/>
    <w:rsid w:val="009A0881"/>
    <w:rsid w:val="009A1242"/>
    <w:rsid w:val="009A17C6"/>
    <w:rsid w:val="009A1FB9"/>
    <w:rsid w:val="009A317C"/>
    <w:rsid w:val="009A3CEA"/>
    <w:rsid w:val="009A7B15"/>
    <w:rsid w:val="009B1BF7"/>
    <w:rsid w:val="009B1D8F"/>
    <w:rsid w:val="009B1F81"/>
    <w:rsid w:val="009B313C"/>
    <w:rsid w:val="009B3D20"/>
    <w:rsid w:val="009B49F0"/>
    <w:rsid w:val="009B5403"/>
    <w:rsid w:val="009B6777"/>
    <w:rsid w:val="009B6E1F"/>
    <w:rsid w:val="009B7499"/>
    <w:rsid w:val="009B75C7"/>
    <w:rsid w:val="009B785C"/>
    <w:rsid w:val="009B7BEF"/>
    <w:rsid w:val="009B7FD1"/>
    <w:rsid w:val="009C152A"/>
    <w:rsid w:val="009C25E9"/>
    <w:rsid w:val="009C2C52"/>
    <w:rsid w:val="009C2E75"/>
    <w:rsid w:val="009C366D"/>
    <w:rsid w:val="009C411E"/>
    <w:rsid w:val="009C49F4"/>
    <w:rsid w:val="009C5A62"/>
    <w:rsid w:val="009C727D"/>
    <w:rsid w:val="009C7F88"/>
    <w:rsid w:val="009D0528"/>
    <w:rsid w:val="009D2590"/>
    <w:rsid w:val="009D2E40"/>
    <w:rsid w:val="009D32FB"/>
    <w:rsid w:val="009D46D5"/>
    <w:rsid w:val="009D4D13"/>
    <w:rsid w:val="009D71FF"/>
    <w:rsid w:val="009E0429"/>
    <w:rsid w:val="009E0BFE"/>
    <w:rsid w:val="009E1FFB"/>
    <w:rsid w:val="009E37F0"/>
    <w:rsid w:val="009E6FE5"/>
    <w:rsid w:val="009F1322"/>
    <w:rsid w:val="009F1E69"/>
    <w:rsid w:val="009F5378"/>
    <w:rsid w:val="009F754E"/>
    <w:rsid w:val="00A00E0B"/>
    <w:rsid w:val="00A025E1"/>
    <w:rsid w:val="00A02FB1"/>
    <w:rsid w:val="00A04E8E"/>
    <w:rsid w:val="00A05F46"/>
    <w:rsid w:val="00A105AF"/>
    <w:rsid w:val="00A10D5F"/>
    <w:rsid w:val="00A12432"/>
    <w:rsid w:val="00A12CC7"/>
    <w:rsid w:val="00A15341"/>
    <w:rsid w:val="00A161E7"/>
    <w:rsid w:val="00A16A96"/>
    <w:rsid w:val="00A16F5D"/>
    <w:rsid w:val="00A17130"/>
    <w:rsid w:val="00A1763D"/>
    <w:rsid w:val="00A22106"/>
    <w:rsid w:val="00A229A6"/>
    <w:rsid w:val="00A233BE"/>
    <w:rsid w:val="00A238D0"/>
    <w:rsid w:val="00A23B48"/>
    <w:rsid w:val="00A24669"/>
    <w:rsid w:val="00A26436"/>
    <w:rsid w:val="00A33E4D"/>
    <w:rsid w:val="00A36DBB"/>
    <w:rsid w:val="00A37209"/>
    <w:rsid w:val="00A37952"/>
    <w:rsid w:val="00A410EA"/>
    <w:rsid w:val="00A424D1"/>
    <w:rsid w:val="00A4305B"/>
    <w:rsid w:val="00A441A1"/>
    <w:rsid w:val="00A460C8"/>
    <w:rsid w:val="00A473D9"/>
    <w:rsid w:val="00A476DE"/>
    <w:rsid w:val="00A47EBF"/>
    <w:rsid w:val="00A50E42"/>
    <w:rsid w:val="00A51AB3"/>
    <w:rsid w:val="00A53A8F"/>
    <w:rsid w:val="00A53E00"/>
    <w:rsid w:val="00A53F60"/>
    <w:rsid w:val="00A5446A"/>
    <w:rsid w:val="00A60B25"/>
    <w:rsid w:val="00A627B1"/>
    <w:rsid w:val="00A6413A"/>
    <w:rsid w:val="00A668A3"/>
    <w:rsid w:val="00A66E35"/>
    <w:rsid w:val="00A74EEF"/>
    <w:rsid w:val="00A756FA"/>
    <w:rsid w:val="00A7628B"/>
    <w:rsid w:val="00A8058D"/>
    <w:rsid w:val="00A80C61"/>
    <w:rsid w:val="00A81E80"/>
    <w:rsid w:val="00A829B0"/>
    <w:rsid w:val="00A82E7C"/>
    <w:rsid w:val="00A833D5"/>
    <w:rsid w:val="00A834D6"/>
    <w:rsid w:val="00A83F3C"/>
    <w:rsid w:val="00A845D0"/>
    <w:rsid w:val="00A860BA"/>
    <w:rsid w:val="00A8645B"/>
    <w:rsid w:val="00A8678B"/>
    <w:rsid w:val="00A870EC"/>
    <w:rsid w:val="00A876E9"/>
    <w:rsid w:val="00A907EB"/>
    <w:rsid w:val="00A91286"/>
    <w:rsid w:val="00A95319"/>
    <w:rsid w:val="00A9570C"/>
    <w:rsid w:val="00A9645E"/>
    <w:rsid w:val="00A96ED3"/>
    <w:rsid w:val="00A97703"/>
    <w:rsid w:val="00AA1453"/>
    <w:rsid w:val="00AA1C61"/>
    <w:rsid w:val="00AA2275"/>
    <w:rsid w:val="00AA5807"/>
    <w:rsid w:val="00AA5972"/>
    <w:rsid w:val="00AA5DEF"/>
    <w:rsid w:val="00AB04C8"/>
    <w:rsid w:val="00AB1E5F"/>
    <w:rsid w:val="00AB23C9"/>
    <w:rsid w:val="00AB473D"/>
    <w:rsid w:val="00AB487A"/>
    <w:rsid w:val="00AC26C2"/>
    <w:rsid w:val="00AC2B60"/>
    <w:rsid w:val="00AC2C92"/>
    <w:rsid w:val="00AC3052"/>
    <w:rsid w:val="00AC42BC"/>
    <w:rsid w:val="00AC4662"/>
    <w:rsid w:val="00AC4FC7"/>
    <w:rsid w:val="00AC70EB"/>
    <w:rsid w:val="00AD02A3"/>
    <w:rsid w:val="00AD1826"/>
    <w:rsid w:val="00AD2D43"/>
    <w:rsid w:val="00AD2E94"/>
    <w:rsid w:val="00AD3EC3"/>
    <w:rsid w:val="00AD3F30"/>
    <w:rsid w:val="00AD498A"/>
    <w:rsid w:val="00AD4ACC"/>
    <w:rsid w:val="00AD66CA"/>
    <w:rsid w:val="00AD6D20"/>
    <w:rsid w:val="00AD6EBA"/>
    <w:rsid w:val="00AE1570"/>
    <w:rsid w:val="00AE289D"/>
    <w:rsid w:val="00AE34A9"/>
    <w:rsid w:val="00AE3C58"/>
    <w:rsid w:val="00AE54B0"/>
    <w:rsid w:val="00AE577A"/>
    <w:rsid w:val="00AE5EDB"/>
    <w:rsid w:val="00AE7420"/>
    <w:rsid w:val="00AE7BC3"/>
    <w:rsid w:val="00AF2E0B"/>
    <w:rsid w:val="00AF37EF"/>
    <w:rsid w:val="00AF5ADD"/>
    <w:rsid w:val="00AF5E1E"/>
    <w:rsid w:val="00AF6ACD"/>
    <w:rsid w:val="00AF7373"/>
    <w:rsid w:val="00B0081D"/>
    <w:rsid w:val="00B00A97"/>
    <w:rsid w:val="00B00D9F"/>
    <w:rsid w:val="00B015CA"/>
    <w:rsid w:val="00B01CC3"/>
    <w:rsid w:val="00B02AE2"/>
    <w:rsid w:val="00B03670"/>
    <w:rsid w:val="00B03967"/>
    <w:rsid w:val="00B03A95"/>
    <w:rsid w:val="00B05C94"/>
    <w:rsid w:val="00B066ED"/>
    <w:rsid w:val="00B07695"/>
    <w:rsid w:val="00B13531"/>
    <w:rsid w:val="00B1401D"/>
    <w:rsid w:val="00B14CF3"/>
    <w:rsid w:val="00B1621D"/>
    <w:rsid w:val="00B225B3"/>
    <w:rsid w:val="00B23BEB"/>
    <w:rsid w:val="00B2576F"/>
    <w:rsid w:val="00B25C76"/>
    <w:rsid w:val="00B269F0"/>
    <w:rsid w:val="00B272C8"/>
    <w:rsid w:val="00B273CA"/>
    <w:rsid w:val="00B30093"/>
    <w:rsid w:val="00B30B04"/>
    <w:rsid w:val="00B315B1"/>
    <w:rsid w:val="00B31683"/>
    <w:rsid w:val="00B32F57"/>
    <w:rsid w:val="00B33673"/>
    <w:rsid w:val="00B343F1"/>
    <w:rsid w:val="00B34484"/>
    <w:rsid w:val="00B35B34"/>
    <w:rsid w:val="00B36B43"/>
    <w:rsid w:val="00B43B36"/>
    <w:rsid w:val="00B4536A"/>
    <w:rsid w:val="00B46E68"/>
    <w:rsid w:val="00B46FA7"/>
    <w:rsid w:val="00B509F8"/>
    <w:rsid w:val="00B51D83"/>
    <w:rsid w:val="00B5268D"/>
    <w:rsid w:val="00B5305D"/>
    <w:rsid w:val="00B53961"/>
    <w:rsid w:val="00B53F0B"/>
    <w:rsid w:val="00B55CEF"/>
    <w:rsid w:val="00B56E6E"/>
    <w:rsid w:val="00B57248"/>
    <w:rsid w:val="00B600A6"/>
    <w:rsid w:val="00B60ED0"/>
    <w:rsid w:val="00B62CF2"/>
    <w:rsid w:val="00B638C3"/>
    <w:rsid w:val="00B653C4"/>
    <w:rsid w:val="00B70876"/>
    <w:rsid w:val="00B70C46"/>
    <w:rsid w:val="00B72332"/>
    <w:rsid w:val="00B72B44"/>
    <w:rsid w:val="00B72D60"/>
    <w:rsid w:val="00B74B9B"/>
    <w:rsid w:val="00B750FD"/>
    <w:rsid w:val="00B769EF"/>
    <w:rsid w:val="00B77121"/>
    <w:rsid w:val="00B77826"/>
    <w:rsid w:val="00B77CF8"/>
    <w:rsid w:val="00B77E2F"/>
    <w:rsid w:val="00B8084B"/>
    <w:rsid w:val="00B823A2"/>
    <w:rsid w:val="00B828FB"/>
    <w:rsid w:val="00B83CDE"/>
    <w:rsid w:val="00B8478A"/>
    <w:rsid w:val="00B8686D"/>
    <w:rsid w:val="00B87191"/>
    <w:rsid w:val="00B875BF"/>
    <w:rsid w:val="00B9443C"/>
    <w:rsid w:val="00B944F7"/>
    <w:rsid w:val="00B964E8"/>
    <w:rsid w:val="00BA0319"/>
    <w:rsid w:val="00BA1E7C"/>
    <w:rsid w:val="00BA29DF"/>
    <w:rsid w:val="00BA675C"/>
    <w:rsid w:val="00BA777A"/>
    <w:rsid w:val="00BB0F22"/>
    <w:rsid w:val="00BB1ECF"/>
    <w:rsid w:val="00BB2CDD"/>
    <w:rsid w:val="00BB4878"/>
    <w:rsid w:val="00BB6119"/>
    <w:rsid w:val="00BB691E"/>
    <w:rsid w:val="00BB6C22"/>
    <w:rsid w:val="00BB7346"/>
    <w:rsid w:val="00BB77E1"/>
    <w:rsid w:val="00BB780E"/>
    <w:rsid w:val="00BB7FAC"/>
    <w:rsid w:val="00BC19ED"/>
    <w:rsid w:val="00BC2AE6"/>
    <w:rsid w:val="00BC2DCE"/>
    <w:rsid w:val="00BC3EA1"/>
    <w:rsid w:val="00BC4067"/>
    <w:rsid w:val="00BC4A1F"/>
    <w:rsid w:val="00BC4F1C"/>
    <w:rsid w:val="00BC51B8"/>
    <w:rsid w:val="00BC5288"/>
    <w:rsid w:val="00BC5415"/>
    <w:rsid w:val="00BC5BBB"/>
    <w:rsid w:val="00BC6B65"/>
    <w:rsid w:val="00BC7A2D"/>
    <w:rsid w:val="00BD0646"/>
    <w:rsid w:val="00BD0710"/>
    <w:rsid w:val="00BD0A80"/>
    <w:rsid w:val="00BD623E"/>
    <w:rsid w:val="00BD7FEB"/>
    <w:rsid w:val="00BE0E90"/>
    <w:rsid w:val="00BE243B"/>
    <w:rsid w:val="00BE481D"/>
    <w:rsid w:val="00BE6D00"/>
    <w:rsid w:val="00BE7C53"/>
    <w:rsid w:val="00BE7F68"/>
    <w:rsid w:val="00BF0465"/>
    <w:rsid w:val="00BF0996"/>
    <w:rsid w:val="00BF0CB5"/>
    <w:rsid w:val="00BF2216"/>
    <w:rsid w:val="00BF47AF"/>
    <w:rsid w:val="00BF4D11"/>
    <w:rsid w:val="00BF563B"/>
    <w:rsid w:val="00BF62C5"/>
    <w:rsid w:val="00BF7BB1"/>
    <w:rsid w:val="00BF7E77"/>
    <w:rsid w:val="00BF7FE9"/>
    <w:rsid w:val="00C0030E"/>
    <w:rsid w:val="00C024A0"/>
    <w:rsid w:val="00C027D6"/>
    <w:rsid w:val="00C04B12"/>
    <w:rsid w:val="00C07F5D"/>
    <w:rsid w:val="00C11409"/>
    <w:rsid w:val="00C1301D"/>
    <w:rsid w:val="00C13E6A"/>
    <w:rsid w:val="00C1419B"/>
    <w:rsid w:val="00C14A05"/>
    <w:rsid w:val="00C15D47"/>
    <w:rsid w:val="00C2320D"/>
    <w:rsid w:val="00C24B2E"/>
    <w:rsid w:val="00C258AD"/>
    <w:rsid w:val="00C259A7"/>
    <w:rsid w:val="00C27F5F"/>
    <w:rsid w:val="00C30E0E"/>
    <w:rsid w:val="00C32D26"/>
    <w:rsid w:val="00C3317F"/>
    <w:rsid w:val="00C33916"/>
    <w:rsid w:val="00C33DF3"/>
    <w:rsid w:val="00C3518D"/>
    <w:rsid w:val="00C35709"/>
    <w:rsid w:val="00C35904"/>
    <w:rsid w:val="00C36238"/>
    <w:rsid w:val="00C363EB"/>
    <w:rsid w:val="00C369B6"/>
    <w:rsid w:val="00C36AAD"/>
    <w:rsid w:val="00C36BEA"/>
    <w:rsid w:val="00C3705A"/>
    <w:rsid w:val="00C37138"/>
    <w:rsid w:val="00C37BD5"/>
    <w:rsid w:val="00C40DE1"/>
    <w:rsid w:val="00C41239"/>
    <w:rsid w:val="00C4173E"/>
    <w:rsid w:val="00C43C49"/>
    <w:rsid w:val="00C44B79"/>
    <w:rsid w:val="00C460C1"/>
    <w:rsid w:val="00C4697E"/>
    <w:rsid w:val="00C471C9"/>
    <w:rsid w:val="00C502C2"/>
    <w:rsid w:val="00C52615"/>
    <w:rsid w:val="00C53328"/>
    <w:rsid w:val="00C53CEC"/>
    <w:rsid w:val="00C54AFF"/>
    <w:rsid w:val="00C55F69"/>
    <w:rsid w:val="00C572D6"/>
    <w:rsid w:val="00C57881"/>
    <w:rsid w:val="00C57C51"/>
    <w:rsid w:val="00C63E9B"/>
    <w:rsid w:val="00C6461A"/>
    <w:rsid w:val="00C65C87"/>
    <w:rsid w:val="00C725AA"/>
    <w:rsid w:val="00C73E3F"/>
    <w:rsid w:val="00C73FFF"/>
    <w:rsid w:val="00C74C97"/>
    <w:rsid w:val="00C77E66"/>
    <w:rsid w:val="00C814E3"/>
    <w:rsid w:val="00C81955"/>
    <w:rsid w:val="00C8443D"/>
    <w:rsid w:val="00C87E24"/>
    <w:rsid w:val="00C87EB6"/>
    <w:rsid w:val="00C90D7D"/>
    <w:rsid w:val="00C919FD"/>
    <w:rsid w:val="00C93CBC"/>
    <w:rsid w:val="00C94589"/>
    <w:rsid w:val="00C94B32"/>
    <w:rsid w:val="00C95A4F"/>
    <w:rsid w:val="00CA146F"/>
    <w:rsid w:val="00CA1A71"/>
    <w:rsid w:val="00CA28C4"/>
    <w:rsid w:val="00CA6192"/>
    <w:rsid w:val="00CA7BE8"/>
    <w:rsid w:val="00CB1ABD"/>
    <w:rsid w:val="00CB2298"/>
    <w:rsid w:val="00CB247F"/>
    <w:rsid w:val="00CB2752"/>
    <w:rsid w:val="00CB2EF8"/>
    <w:rsid w:val="00CB62AF"/>
    <w:rsid w:val="00CB6792"/>
    <w:rsid w:val="00CB6BA6"/>
    <w:rsid w:val="00CB70FF"/>
    <w:rsid w:val="00CB7968"/>
    <w:rsid w:val="00CC11E4"/>
    <w:rsid w:val="00CC26CA"/>
    <w:rsid w:val="00CC5901"/>
    <w:rsid w:val="00CC5E60"/>
    <w:rsid w:val="00CC6343"/>
    <w:rsid w:val="00CC6ECE"/>
    <w:rsid w:val="00CC73BC"/>
    <w:rsid w:val="00CC75B1"/>
    <w:rsid w:val="00CC7DAC"/>
    <w:rsid w:val="00CD3B3A"/>
    <w:rsid w:val="00CD772B"/>
    <w:rsid w:val="00CE0511"/>
    <w:rsid w:val="00CE07B8"/>
    <w:rsid w:val="00CE086A"/>
    <w:rsid w:val="00CE1782"/>
    <w:rsid w:val="00CE24B6"/>
    <w:rsid w:val="00CE2888"/>
    <w:rsid w:val="00CE455D"/>
    <w:rsid w:val="00CF057D"/>
    <w:rsid w:val="00CF0F7D"/>
    <w:rsid w:val="00CF13DA"/>
    <w:rsid w:val="00CF14B1"/>
    <w:rsid w:val="00CF41A5"/>
    <w:rsid w:val="00D0069A"/>
    <w:rsid w:val="00D00B4A"/>
    <w:rsid w:val="00D00DC8"/>
    <w:rsid w:val="00D019F5"/>
    <w:rsid w:val="00D02A46"/>
    <w:rsid w:val="00D03381"/>
    <w:rsid w:val="00D03739"/>
    <w:rsid w:val="00D04B37"/>
    <w:rsid w:val="00D06839"/>
    <w:rsid w:val="00D06BDD"/>
    <w:rsid w:val="00D11641"/>
    <w:rsid w:val="00D11D82"/>
    <w:rsid w:val="00D12797"/>
    <w:rsid w:val="00D151EA"/>
    <w:rsid w:val="00D15984"/>
    <w:rsid w:val="00D16AFB"/>
    <w:rsid w:val="00D2302C"/>
    <w:rsid w:val="00D24039"/>
    <w:rsid w:val="00D26DD2"/>
    <w:rsid w:val="00D30131"/>
    <w:rsid w:val="00D31FEE"/>
    <w:rsid w:val="00D33F8C"/>
    <w:rsid w:val="00D362C3"/>
    <w:rsid w:val="00D376DA"/>
    <w:rsid w:val="00D417C8"/>
    <w:rsid w:val="00D425C3"/>
    <w:rsid w:val="00D4339C"/>
    <w:rsid w:val="00D45BED"/>
    <w:rsid w:val="00D47596"/>
    <w:rsid w:val="00D47623"/>
    <w:rsid w:val="00D47D62"/>
    <w:rsid w:val="00D50998"/>
    <w:rsid w:val="00D5155D"/>
    <w:rsid w:val="00D524C4"/>
    <w:rsid w:val="00D53DE2"/>
    <w:rsid w:val="00D54EDF"/>
    <w:rsid w:val="00D555DF"/>
    <w:rsid w:val="00D56E14"/>
    <w:rsid w:val="00D6126F"/>
    <w:rsid w:val="00D61544"/>
    <w:rsid w:val="00D622FD"/>
    <w:rsid w:val="00D62616"/>
    <w:rsid w:val="00D6288A"/>
    <w:rsid w:val="00D6359D"/>
    <w:rsid w:val="00D66F92"/>
    <w:rsid w:val="00D67403"/>
    <w:rsid w:val="00D67853"/>
    <w:rsid w:val="00D71EE8"/>
    <w:rsid w:val="00D726CC"/>
    <w:rsid w:val="00D737B8"/>
    <w:rsid w:val="00D73CAD"/>
    <w:rsid w:val="00D752EB"/>
    <w:rsid w:val="00D76487"/>
    <w:rsid w:val="00D77C87"/>
    <w:rsid w:val="00D807C0"/>
    <w:rsid w:val="00D8116B"/>
    <w:rsid w:val="00D825F9"/>
    <w:rsid w:val="00D8589A"/>
    <w:rsid w:val="00D869B4"/>
    <w:rsid w:val="00D87197"/>
    <w:rsid w:val="00D903F1"/>
    <w:rsid w:val="00D90892"/>
    <w:rsid w:val="00D9119A"/>
    <w:rsid w:val="00D936CC"/>
    <w:rsid w:val="00D93AAE"/>
    <w:rsid w:val="00D942F5"/>
    <w:rsid w:val="00D95456"/>
    <w:rsid w:val="00D96F79"/>
    <w:rsid w:val="00D976D2"/>
    <w:rsid w:val="00DA05E0"/>
    <w:rsid w:val="00DA291C"/>
    <w:rsid w:val="00DA3CBC"/>
    <w:rsid w:val="00DA69F2"/>
    <w:rsid w:val="00DA751B"/>
    <w:rsid w:val="00DB1976"/>
    <w:rsid w:val="00DB5FE4"/>
    <w:rsid w:val="00DB7673"/>
    <w:rsid w:val="00DC0086"/>
    <w:rsid w:val="00DC072D"/>
    <w:rsid w:val="00DC2A4C"/>
    <w:rsid w:val="00DC5160"/>
    <w:rsid w:val="00DC542E"/>
    <w:rsid w:val="00DC5FB9"/>
    <w:rsid w:val="00DC76CD"/>
    <w:rsid w:val="00DD0A5C"/>
    <w:rsid w:val="00DD0D1B"/>
    <w:rsid w:val="00DD3E56"/>
    <w:rsid w:val="00DD485E"/>
    <w:rsid w:val="00DD5100"/>
    <w:rsid w:val="00DD5CA8"/>
    <w:rsid w:val="00DD6857"/>
    <w:rsid w:val="00DD72EC"/>
    <w:rsid w:val="00DD78DE"/>
    <w:rsid w:val="00DE2C53"/>
    <w:rsid w:val="00DE5A50"/>
    <w:rsid w:val="00DE5F2D"/>
    <w:rsid w:val="00DE650F"/>
    <w:rsid w:val="00DF094F"/>
    <w:rsid w:val="00DF1538"/>
    <w:rsid w:val="00DF243E"/>
    <w:rsid w:val="00DF436A"/>
    <w:rsid w:val="00DF4AE3"/>
    <w:rsid w:val="00DF5D50"/>
    <w:rsid w:val="00DF725E"/>
    <w:rsid w:val="00E01368"/>
    <w:rsid w:val="00E0170E"/>
    <w:rsid w:val="00E03E0C"/>
    <w:rsid w:val="00E05C87"/>
    <w:rsid w:val="00E066B8"/>
    <w:rsid w:val="00E128E6"/>
    <w:rsid w:val="00E13E5F"/>
    <w:rsid w:val="00E15092"/>
    <w:rsid w:val="00E15468"/>
    <w:rsid w:val="00E20474"/>
    <w:rsid w:val="00E209D1"/>
    <w:rsid w:val="00E22BF3"/>
    <w:rsid w:val="00E233B9"/>
    <w:rsid w:val="00E243BD"/>
    <w:rsid w:val="00E264D8"/>
    <w:rsid w:val="00E26ECE"/>
    <w:rsid w:val="00E27A18"/>
    <w:rsid w:val="00E27D42"/>
    <w:rsid w:val="00E31898"/>
    <w:rsid w:val="00E3423F"/>
    <w:rsid w:val="00E34851"/>
    <w:rsid w:val="00E350E9"/>
    <w:rsid w:val="00E3542C"/>
    <w:rsid w:val="00E37598"/>
    <w:rsid w:val="00E4018C"/>
    <w:rsid w:val="00E40909"/>
    <w:rsid w:val="00E4096E"/>
    <w:rsid w:val="00E439BF"/>
    <w:rsid w:val="00E43BBF"/>
    <w:rsid w:val="00E4424A"/>
    <w:rsid w:val="00E45E1C"/>
    <w:rsid w:val="00E46F84"/>
    <w:rsid w:val="00E513B9"/>
    <w:rsid w:val="00E55CBA"/>
    <w:rsid w:val="00E56664"/>
    <w:rsid w:val="00E56C0B"/>
    <w:rsid w:val="00E60365"/>
    <w:rsid w:val="00E6132A"/>
    <w:rsid w:val="00E62699"/>
    <w:rsid w:val="00E64466"/>
    <w:rsid w:val="00E66FA7"/>
    <w:rsid w:val="00E67D84"/>
    <w:rsid w:val="00E721AD"/>
    <w:rsid w:val="00E72F66"/>
    <w:rsid w:val="00E73B8F"/>
    <w:rsid w:val="00E75410"/>
    <w:rsid w:val="00E7591E"/>
    <w:rsid w:val="00E76BF8"/>
    <w:rsid w:val="00E778D3"/>
    <w:rsid w:val="00E77BCB"/>
    <w:rsid w:val="00E80408"/>
    <w:rsid w:val="00E8200B"/>
    <w:rsid w:val="00E823F0"/>
    <w:rsid w:val="00E824C1"/>
    <w:rsid w:val="00E833F7"/>
    <w:rsid w:val="00E85301"/>
    <w:rsid w:val="00E85C53"/>
    <w:rsid w:val="00E85EFD"/>
    <w:rsid w:val="00E86843"/>
    <w:rsid w:val="00E871A0"/>
    <w:rsid w:val="00E87448"/>
    <w:rsid w:val="00E914CB"/>
    <w:rsid w:val="00E91BF5"/>
    <w:rsid w:val="00EA13C8"/>
    <w:rsid w:val="00EA2E28"/>
    <w:rsid w:val="00EA2ECC"/>
    <w:rsid w:val="00EA4898"/>
    <w:rsid w:val="00EA5E0C"/>
    <w:rsid w:val="00EB057C"/>
    <w:rsid w:val="00EB0585"/>
    <w:rsid w:val="00EB1018"/>
    <w:rsid w:val="00EB132B"/>
    <w:rsid w:val="00EB1AE7"/>
    <w:rsid w:val="00EB2C46"/>
    <w:rsid w:val="00EB2DA7"/>
    <w:rsid w:val="00EB35CE"/>
    <w:rsid w:val="00EC0617"/>
    <w:rsid w:val="00EC0655"/>
    <w:rsid w:val="00EC0B75"/>
    <w:rsid w:val="00EC10B4"/>
    <w:rsid w:val="00EC1690"/>
    <w:rsid w:val="00EC1780"/>
    <w:rsid w:val="00EC1CA1"/>
    <w:rsid w:val="00EC2374"/>
    <w:rsid w:val="00EC42E8"/>
    <w:rsid w:val="00EC4711"/>
    <w:rsid w:val="00EC495C"/>
    <w:rsid w:val="00EC53E7"/>
    <w:rsid w:val="00EC7CE5"/>
    <w:rsid w:val="00ED1C08"/>
    <w:rsid w:val="00ED29AB"/>
    <w:rsid w:val="00ED376C"/>
    <w:rsid w:val="00ED418D"/>
    <w:rsid w:val="00ED6338"/>
    <w:rsid w:val="00ED77B7"/>
    <w:rsid w:val="00EE0C61"/>
    <w:rsid w:val="00EE0F2E"/>
    <w:rsid w:val="00EE10B5"/>
    <w:rsid w:val="00EE14B8"/>
    <w:rsid w:val="00EE1A6F"/>
    <w:rsid w:val="00EE2730"/>
    <w:rsid w:val="00EE3AFA"/>
    <w:rsid w:val="00EE4160"/>
    <w:rsid w:val="00EE50C9"/>
    <w:rsid w:val="00EE64F3"/>
    <w:rsid w:val="00EE6B1F"/>
    <w:rsid w:val="00EE6E78"/>
    <w:rsid w:val="00EE6F0D"/>
    <w:rsid w:val="00EE76BA"/>
    <w:rsid w:val="00EE7AE1"/>
    <w:rsid w:val="00EF0B8D"/>
    <w:rsid w:val="00EF1CD4"/>
    <w:rsid w:val="00EF1DB3"/>
    <w:rsid w:val="00EF23E8"/>
    <w:rsid w:val="00EF50D2"/>
    <w:rsid w:val="00EF605E"/>
    <w:rsid w:val="00EF6255"/>
    <w:rsid w:val="00EF6CD6"/>
    <w:rsid w:val="00EF79DD"/>
    <w:rsid w:val="00F02385"/>
    <w:rsid w:val="00F02B47"/>
    <w:rsid w:val="00F036B1"/>
    <w:rsid w:val="00F0545D"/>
    <w:rsid w:val="00F05985"/>
    <w:rsid w:val="00F06019"/>
    <w:rsid w:val="00F06F46"/>
    <w:rsid w:val="00F11831"/>
    <w:rsid w:val="00F121EB"/>
    <w:rsid w:val="00F12A69"/>
    <w:rsid w:val="00F14BD3"/>
    <w:rsid w:val="00F15738"/>
    <w:rsid w:val="00F165D6"/>
    <w:rsid w:val="00F17B8F"/>
    <w:rsid w:val="00F20743"/>
    <w:rsid w:val="00F220BE"/>
    <w:rsid w:val="00F22E46"/>
    <w:rsid w:val="00F23337"/>
    <w:rsid w:val="00F2344D"/>
    <w:rsid w:val="00F23975"/>
    <w:rsid w:val="00F24156"/>
    <w:rsid w:val="00F2424D"/>
    <w:rsid w:val="00F24650"/>
    <w:rsid w:val="00F25522"/>
    <w:rsid w:val="00F2567B"/>
    <w:rsid w:val="00F27A47"/>
    <w:rsid w:val="00F27F70"/>
    <w:rsid w:val="00F31345"/>
    <w:rsid w:val="00F33B45"/>
    <w:rsid w:val="00F34E62"/>
    <w:rsid w:val="00F35325"/>
    <w:rsid w:val="00F36D6B"/>
    <w:rsid w:val="00F37CDA"/>
    <w:rsid w:val="00F37D62"/>
    <w:rsid w:val="00F43C56"/>
    <w:rsid w:val="00F459A6"/>
    <w:rsid w:val="00F5070D"/>
    <w:rsid w:val="00F513BF"/>
    <w:rsid w:val="00F51AF6"/>
    <w:rsid w:val="00F51B2B"/>
    <w:rsid w:val="00F52D2B"/>
    <w:rsid w:val="00F53021"/>
    <w:rsid w:val="00F5386C"/>
    <w:rsid w:val="00F53B4D"/>
    <w:rsid w:val="00F54AE1"/>
    <w:rsid w:val="00F55235"/>
    <w:rsid w:val="00F6052E"/>
    <w:rsid w:val="00F610FB"/>
    <w:rsid w:val="00F61603"/>
    <w:rsid w:val="00F62288"/>
    <w:rsid w:val="00F62A33"/>
    <w:rsid w:val="00F63545"/>
    <w:rsid w:val="00F63868"/>
    <w:rsid w:val="00F646D4"/>
    <w:rsid w:val="00F65926"/>
    <w:rsid w:val="00F66A44"/>
    <w:rsid w:val="00F66C1F"/>
    <w:rsid w:val="00F6729F"/>
    <w:rsid w:val="00F67B8C"/>
    <w:rsid w:val="00F71532"/>
    <w:rsid w:val="00F71885"/>
    <w:rsid w:val="00F727C8"/>
    <w:rsid w:val="00F73684"/>
    <w:rsid w:val="00F7551A"/>
    <w:rsid w:val="00F76E2F"/>
    <w:rsid w:val="00F779E8"/>
    <w:rsid w:val="00F90270"/>
    <w:rsid w:val="00F90B44"/>
    <w:rsid w:val="00F921EB"/>
    <w:rsid w:val="00F9446C"/>
    <w:rsid w:val="00F956CF"/>
    <w:rsid w:val="00F96853"/>
    <w:rsid w:val="00FA419A"/>
    <w:rsid w:val="00FA4870"/>
    <w:rsid w:val="00FA4955"/>
    <w:rsid w:val="00FA7F0C"/>
    <w:rsid w:val="00FB0D9F"/>
    <w:rsid w:val="00FB41E2"/>
    <w:rsid w:val="00FB4FDD"/>
    <w:rsid w:val="00FB70FE"/>
    <w:rsid w:val="00FB71DB"/>
    <w:rsid w:val="00FC1278"/>
    <w:rsid w:val="00FC47E3"/>
    <w:rsid w:val="00FC4A5F"/>
    <w:rsid w:val="00FC6CE3"/>
    <w:rsid w:val="00FC6D04"/>
    <w:rsid w:val="00FC6D30"/>
    <w:rsid w:val="00FC7D0F"/>
    <w:rsid w:val="00FD00FD"/>
    <w:rsid w:val="00FD0430"/>
    <w:rsid w:val="00FD07CB"/>
    <w:rsid w:val="00FD12B0"/>
    <w:rsid w:val="00FD287E"/>
    <w:rsid w:val="00FD2B7A"/>
    <w:rsid w:val="00FD2BD3"/>
    <w:rsid w:val="00FD2D59"/>
    <w:rsid w:val="00FD3AC9"/>
    <w:rsid w:val="00FD4CE1"/>
    <w:rsid w:val="00FD5B77"/>
    <w:rsid w:val="00FD7507"/>
    <w:rsid w:val="00FE3F87"/>
    <w:rsid w:val="00FE4972"/>
    <w:rsid w:val="00FE4E3E"/>
    <w:rsid w:val="00FE62DB"/>
    <w:rsid w:val="00FE6D35"/>
    <w:rsid w:val="00FE73D9"/>
    <w:rsid w:val="00FF08AB"/>
    <w:rsid w:val="00FF08D0"/>
    <w:rsid w:val="00FF13FD"/>
    <w:rsid w:val="00FF145E"/>
    <w:rsid w:val="00FF414C"/>
    <w:rsid w:val="00FF4BE0"/>
    <w:rsid w:val="00FF4D2A"/>
    <w:rsid w:val="00FF6B60"/>
    <w:rsid w:val="00FF6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22DEED9"/>
  <w15:docId w15:val="{5C68014C-79EB-4016-BE8E-21FB7F10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80"/>
    <w:pPr>
      <w:jc w:val="both"/>
    </w:pPr>
    <w:rPr>
      <w:rFonts w:ascii="Century Gothic" w:hAnsi="Century Gothic"/>
    </w:rPr>
  </w:style>
  <w:style w:type="paragraph" w:styleId="Titre1">
    <w:name w:val="heading 1"/>
    <w:basedOn w:val="Titre2"/>
    <w:next w:val="Normal"/>
    <w:link w:val="Titre1Car"/>
    <w:autoRedefine/>
    <w:qFormat/>
    <w:rsid w:val="00C33DF3"/>
    <w:pPr>
      <w:numPr>
        <w:ilvl w:val="0"/>
      </w:numPr>
      <w:outlineLvl w:val="0"/>
    </w:pPr>
  </w:style>
  <w:style w:type="paragraph" w:styleId="Titre2">
    <w:name w:val="heading 2"/>
    <w:basedOn w:val="NormalWeb"/>
    <w:next w:val="Normal"/>
    <w:qFormat/>
    <w:rsid w:val="00C33DF3"/>
    <w:pPr>
      <w:numPr>
        <w:ilvl w:val="1"/>
        <w:numId w:val="43"/>
      </w:numPr>
      <w:ind w:left="360"/>
      <w:jc w:val="both"/>
      <w:outlineLvl w:val="1"/>
    </w:pPr>
    <w:rPr>
      <w:rFonts w:ascii="Century Gothic" w:hAnsi="Century Gothic"/>
      <w:b/>
      <w:iCs/>
      <w:szCs w:val="20"/>
    </w:rPr>
  </w:style>
  <w:style w:type="paragraph" w:styleId="Titre3">
    <w:name w:val="heading 3"/>
    <w:basedOn w:val="Titre2"/>
    <w:next w:val="Normal"/>
    <w:link w:val="Titre3Car"/>
    <w:autoRedefine/>
    <w:qFormat/>
    <w:rsid w:val="00C33DF3"/>
    <w:pPr>
      <w:numPr>
        <w:ilvl w:val="2"/>
      </w:numPr>
      <w:spacing w:before="240" w:beforeAutospacing="0" w:after="240" w:afterAutospacing="0"/>
      <w:ind w:left="1077" w:hanging="357"/>
      <w:outlineLvl w:val="2"/>
    </w:pPr>
    <w:rPr>
      <w:sz w:val="22"/>
      <w:szCs w:val="22"/>
    </w:rPr>
  </w:style>
  <w:style w:type="paragraph" w:styleId="Titre4">
    <w:name w:val="heading 4"/>
    <w:basedOn w:val="Titre3"/>
    <w:next w:val="Normal"/>
    <w:qFormat/>
    <w:rsid w:val="00C33DF3"/>
    <w:pPr>
      <w:numPr>
        <w:ilvl w:val="3"/>
      </w:numPr>
      <w:spacing w:before="120" w:after="120"/>
      <w:ind w:left="1434" w:hanging="357"/>
      <w:outlineLvl w:val="3"/>
    </w:pPr>
  </w:style>
  <w:style w:type="paragraph" w:styleId="Titre5">
    <w:name w:val="heading 5"/>
    <w:basedOn w:val="Normal"/>
    <w:next w:val="Normal"/>
    <w:qFormat/>
    <w:rsid w:val="00C33DF3"/>
    <w:pPr>
      <w:numPr>
        <w:ilvl w:val="4"/>
        <w:numId w:val="43"/>
      </w:numPr>
      <w:spacing w:before="240" w:after="60"/>
      <w:outlineLvl w:val="4"/>
    </w:pPr>
    <w:rPr>
      <w:b/>
      <w:bCs/>
      <w:iCs/>
      <w:sz w:val="22"/>
      <w:szCs w:val="26"/>
    </w:rPr>
  </w:style>
  <w:style w:type="paragraph" w:styleId="Titre6">
    <w:name w:val="heading 6"/>
    <w:basedOn w:val="Normal"/>
    <w:next w:val="Normal"/>
    <w:qFormat/>
    <w:rsid w:val="00A50E42"/>
    <w:pPr>
      <w:keepNext/>
      <w:ind w:right="-20"/>
      <w:jc w:val="center"/>
      <w:outlineLvl w:val="5"/>
    </w:pPr>
    <w:rPr>
      <w:rFonts w:ascii="Tahoma" w:hAnsi="Tahoma" w:cs="Tahoma"/>
      <w:bCs/>
      <w:color w:val="000000"/>
      <w:spacing w:val="14"/>
      <w:sz w:val="28"/>
      <w:szCs w:val="22"/>
    </w:rPr>
  </w:style>
  <w:style w:type="paragraph" w:styleId="Titre7">
    <w:name w:val="heading 7"/>
    <w:basedOn w:val="Normal"/>
    <w:next w:val="Normal"/>
    <w:qFormat/>
    <w:rsid w:val="00A50E42"/>
    <w:pPr>
      <w:spacing w:before="240" w:after="60"/>
      <w:outlineLvl w:val="6"/>
    </w:pPr>
    <w:rPr>
      <w:rFonts w:ascii="Times New Roman" w:hAnsi="Times New Roman"/>
      <w:sz w:val="24"/>
      <w:szCs w:val="24"/>
    </w:rPr>
  </w:style>
  <w:style w:type="paragraph" w:styleId="Titre8">
    <w:name w:val="heading 8"/>
    <w:basedOn w:val="Normal"/>
    <w:next w:val="Normal"/>
    <w:qFormat/>
    <w:rsid w:val="00A50E42"/>
    <w:pPr>
      <w:spacing w:before="240" w:after="60"/>
      <w:outlineLvl w:val="7"/>
    </w:pPr>
    <w:rPr>
      <w:rFonts w:ascii="Times New Roman" w:hAnsi="Times New Roman"/>
      <w:i/>
      <w:iCs/>
      <w:sz w:val="24"/>
      <w:szCs w:val="24"/>
    </w:rPr>
  </w:style>
  <w:style w:type="paragraph" w:styleId="Titre9">
    <w:name w:val="heading 9"/>
    <w:basedOn w:val="Normal"/>
    <w:next w:val="Normal"/>
    <w:qFormat/>
    <w:rsid w:val="00A50E42"/>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97280"/>
    <w:pPr>
      <w:tabs>
        <w:tab w:val="center" w:pos="4819"/>
        <w:tab w:val="right" w:pos="9071"/>
      </w:tabs>
    </w:pPr>
    <w:rPr>
      <w:sz w:val="16"/>
    </w:rPr>
  </w:style>
  <w:style w:type="paragraph" w:styleId="TM1">
    <w:name w:val="toc 1"/>
    <w:basedOn w:val="Normal"/>
    <w:next w:val="Normal"/>
    <w:autoRedefine/>
    <w:uiPriority w:val="39"/>
    <w:rsid w:val="008B39FF"/>
    <w:pPr>
      <w:tabs>
        <w:tab w:val="left" w:pos="400"/>
        <w:tab w:val="right" w:leader="dot" w:pos="9515"/>
      </w:tabs>
    </w:pPr>
    <w:rPr>
      <w:b/>
      <w:bCs/>
      <w:noProof/>
    </w:rPr>
  </w:style>
  <w:style w:type="paragraph" w:styleId="Notedebasdepage">
    <w:name w:val="footnote text"/>
    <w:basedOn w:val="Normal"/>
    <w:link w:val="NotedebasdepageCar"/>
    <w:semiHidden/>
    <w:rsid w:val="00C460C1"/>
  </w:style>
  <w:style w:type="character" w:styleId="Appelnotedebasdep">
    <w:name w:val="footnote reference"/>
    <w:semiHidden/>
    <w:rsid w:val="00C460C1"/>
    <w:rPr>
      <w:vertAlign w:val="superscript"/>
    </w:rPr>
  </w:style>
  <w:style w:type="paragraph" w:styleId="TM2">
    <w:name w:val="toc 2"/>
    <w:basedOn w:val="Normal"/>
    <w:next w:val="Normal"/>
    <w:autoRedefine/>
    <w:uiPriority w:val="39"/>
    <w:rsid w:val="00C33DF3"/>
    <w:pPr>
      <w:tabs>
        <w:tab w:val="left" w:pos="851"/>
        <w:tab w:val="left" w:pos="1760"/>
        <w:tab w:val="right" w:leader="dot" w:pos="9515"/>
      </w:tabs>
    </w:pPr>
    <w:rPr>
      <w:b/>
      <w:noProof/>
    </w:rPr>
  </w:style>
  <w:style w:type="paragraph" w:styleId="Textedebulles">
    <w:name w:val="Balloon Text"/>
    <w:basedOn w:val="Normal"/>
    <w:semiHidden/>
    <w:rsid w:val="00055AC2"/>
    <w:rPr>
      <w:rFonts w:ascii="Tahoma" w:hAnsi="Tahoma" w:cs="Tahoma"/>
      <w:sz w:val="16"/>
      <w:szCs w:val="16"/>
    </w:rPr>
  </w:style>
  <w:style w:type="paragraph" w:styleId="En-tte">
    <w:name w:val="header"/>
    <w:basedOn w:val="Normal"/>
    <w:rsid w:val="00D06BDD"/>
    <w:pPr>
      <w:tabs>
        <w:tab w:val="center" w:pos="4536"/>
        <w:tab w:val="right" w:pos="9072"/>
      </w:tabs>
    </w:pPr>
  </w:style>
  <w:style w:type="character" w:styleId="Numrodepage">
    <w:name w:val="page number"/>
    <w:rsid w:val="00497280"/>
    <w:rPr>
      <w:rFonts w:ascii="Century Gothic" w:hAnsi="Century Gothic"/>
      <w:sz w:val="16"/>
    </w:rPr>
  </w:style>
  <w:style w:type="paragraph" w:styleId="TM3">
    <w:name w:val="toc 3"/>
    <w:basedOn w:val="Normal"/>
    <w:next w:val="Normal"/>
    <w:autoRedefine/>
    <w:uiPriority w:val="39"/>
    <w:rsid w:val="006C6727"/>
    <w:pPr>
      <w:tabs>
        <w:tab w:val="left" w:pos="1134"/>
        <w:tab w:val="right" w:leader="dot" w:pos="9515"/>
      </w:tabs>
      <w:ind w:left="426"/>
    </w:pPr>
  </w:style>
  <w:style w:type="character" w:styleId="Lienhypertexte">
    <w:name w:val="Hyperlink"/>
    <w:uiPriority w:val="99"/>
    <w:rsid w:val="00D73CAD"/>
    <w:rPr>
      <w:color w:val="0000FF"/>
      <w:u w:val="single"/>
    </w:rPr>
  </w:style>
  <w:style w:type="paragraph" w:styleId="Corpsdetexte">
    <w:name w:val="Body Text"/>
    <w:basedOn w:val="Normal"/>
    <w:rsid w:val="00244029"/>
    <w:rPr>
      <w:rFonts w:ascii="Tahoma" w:hAnsi="Tahoma" w:cs="Tahoma"/>
    </w:rPr>
  </w:style>
  <w:style w:type="character" w:customStyle="1" w:styleId="Titre3Car">
    <w:name w:val="Titre 3 Car"/>
    <w:link w:val="Titre3"/>
    <w:rsid w:val="00F513BF"/>
    <w:rPr>
      <w:rFonts w:ascii="Century Gothic" w:hAnsi="Century Gothic"/>
      <w:b/>
      <w:iCs/>
      <w:sz w:val="22"/>
      <w:szCs w:val="22"/>
    </w:rPr>
  </w:style>
  <w:style w:type="paragraph" w:customStyle="1" w:styleId="Soustitre">
    <w:name w:val="Sous titre"/>
    <w:basedOn w:val="Normal"/>
    <w:rsid w:val="00A50E42"/>
    <w:pPr>
      <w:numPr>
        <w:numId w:val="4"/>
      </w:numPr>
    </w:pPr>
    <w:rPr>
      <w:b/>
      <w:sz w:val="24"/>
    </w:rPr>
  </w:style>
  <w:style w:type="numbering" w:styleId="111111">
    <w:name w:val="Outline List 2"/>
    <w:basedOn w:val="Aucuneliste"/>
    <w:rsid w:val="008C4300"/>
    <w:pPr>
      <w:numPr>
        <w:numId w:val="3"/>
      </w:numPr>
    </w:pPr>
  </w:style>
  <w:style w:type="character" w:customStyle="1" w:styleId="Titre1Car">
    <w:name w:val="Titre 1 Car"/>
    <w:link w:val="Titre1"/>
    <w:rsid w:val="0006296C"/>
    <w:rPr>
      <w:rFonts w:ascii="Century Gothic" w:hAnsi="Century Gothic"/>
      <w:b/>
      <w:iCs/>
      <w:sz w:val="24"/>
    </w:rPr>
  </w:style>
  <w:style w:type="paragraph" w:styleId="Retraitcorpsdetexte3">
    <w:name w:val="Body Text Indent 3"/>
    <w:basedOn w:val="Normal"/>
    <w:rsid w:val="009B1BF7"/>
    <w:pPr>
      <w:spacing w:after="120"/>
      <w:ind w:left="283"/>
    </w:pPr>
    <w:rPr>
      <w:sz w:val="16"/>
      <w:szCs w:val="16"/>
    </w:rPr>
  </w:style>
  <w:style w:type="table" w:styleId="Grilledutableau">
    <w:name w:val="Table Grid"/>
    <w:basedOn w:val="TableauNormal"/>
    <w:rsid w:val="00280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C02CE"/>
    <w:pPr>
      <w:spacing w:before="100" w:beforeAutospacing="1" w:after="100" w:afterAutospacing="1"/>
      <w:jc w:val="left"/>
    </w:pPr>
    <w:rPr>
      <w:rFonts w:ascii="Times New Roman" w:hAnsi="Times New Roman"/>
      <w:sz w:val="24"/>
      <w:szCs w:val="24"/>
    </w:rPr>
  </w:style>
  <w:style w:type="paragraph" w:styleId="Sansinterligne">
    <w:name w:val="No Spacing"/>
    <w:uiPriority w:val="1"/>
    <w:qFormat/>
    <w:rsid w:val="00D45BED"/>
    <w:rPr>
      <w:rFonts w:ascii="Calibri" w:eastAsia="Calibri" w:hAnsi="Calibri"/>
      <w:sz w:val="22"/>
      <w:szCs w:val="22"/>
      <w:lang w:eastAsia="en-US"/>
    </w:rPr>
  </w:style>
  <w:style w:type="character" w:customStyle="1" w:styleId="NotedebasdepageCar">
    <w:name w:val="Note de bas de page Car"/>
    <w:link w:val="Notedebasdepage"/>
    <w:semiHidden/>
    <w:rsid w:val="00CB2752"/>
    <w:rPr>
      <w:rFonts w:ascii="Century Gothic" w:hAnsi="Century Gothic"/>
    </w:rPr>
  </w:style>
  <w:style w:type="character" w:styleId="Marquedecommentaire">
    <w:name w:val="annotation reference"/>
    <w:basedOn w:val="Policepardfaut"/>
    <w:semiHidden/>
    <w:unhideWhenUsed/>
    <w:rsid w:val="004562DC"/>
    <w:rPr>
      <w:sz w:val="16"/>
      <w:szCs w:val="16"/>
    </w:rPr>
  </w:style>
  <w:style w:type="paragraph" w:styleId="Commentaire">
    <w:name w:val="annotation text"/>
    <w:basedOn w:val="Normal"/>
    <w:link w:val="CommentaireCar"/>
    <w:semiHidden/>
    <w:unhideWhenUsed/>
    <w:rsid w:val="004562DC"/>
  </w:style>
  <w:style w:type="character" w:customStyle="1" w:styleId="CommentaireCar">
    <w:name w:val="Commentaire Car"/>
    <w:basedOn w:val="Policepardfaut"/>
    <w:link w:val="Commentaire"/>
    <w:uiPriority w:val="99"/>
    <w:semiHidden/>
    <w:rsid w:val="004562DC"/>
    <w:rPr>
      <w:rFonts w:ascii="Century Gothic" w:hAnsi="Century Gothic"/>
    </w:rPr>
  </w:style>
  <w:style w:type="paragraph" w:styleId="Objetducommentaire">
    <w:name w:val="annotation subject"/>
    <w:basedOn w:val="Commentaire"/>
    <w:next w:val="Commentaire"/>
    <w:link w:val="ObjetducommentaireCar"/>
    <w:uiPriority w:val="99"/>
    <w:semiHidden/>
    <w:unhideWhenUsed/>
    <w:rsid w:val="004562DC"/>
    <w:rPr>
      <w:b/>
      <w:bCs/>
    </w:rPr>
  </w:style>
  <w:style w:type="character" w:customStyle="1" w:styleId="ObjetducommentaireCar">
    <w:name w:val="Objet du commentaire Car"/>
    <w:basedOn w:val="CommentaireCar"/>
    <w:link w:val="Objetducommentaire"/>
    <w:uiPriority w:val="99"/>
    <w:semiHidden/>
    <w:rsid w:val="004562DC"/>
    <w:rPr>
      <w:rFonts w:ascii="Century Gothic" w:hAnsi="Century Gothic"/>
      <w:b/>
      <w:bCs/>
    </w:rPr>
  </w:style>
  <w:style w:type="paragraph" w:styleId="Paragraphedeliste">
    <w:name w:val="List Paragraph"/>
    <w:basedOn w:val="Normal"/>
    <w:uiPriority w:val="34"/>
    <w:qFormat/>
    <w:rsid w:val="004562DC"/>
    <w:pPr>
      <w:ind w:left="720"/>
      <w:contextualSpacing/>
    </w:pPr>
  </w:style>
  <w:style w:type="paragraph" w:styleId="Notedefin">
    <w:name w:val="endnote text"/>
    <w:basedOn w:val="Normal"/>
    <w:link w:val="NotedefinCar"/>
    <w:uiPriority w:val="99"/>
    <w:semiHidden/>
    <w:unhideWhenUsed/>
    <w:rsid w:val="00E20474"/>
  </w:style>
  <w:style w:type="character" w:customStyle="1" w:styleId="NotedefinCar">
    <w:name w:val="Note de fin Car"/>
    <w:basedOn w:val="Policepardfaut"/>
    <w:link w:val="Notedefin"/>
    <w:uiPriority w:val="99"/>
    <w:semiHidden/>
    <w:rsid w:val="00E20474"/>
    <w:rPr>
      <w:rFonts w:ascii="Century Gothic" w:hAnsi="Century Gothic"/>
    </w:rPr>
  </w:style>
  <w:style w:type="character" w:styleId="Appeldenotedefin">
    <w:name w:val="endnote reference"/>
    <w:basedOn w:val="Policepardfaut"/>
    <w:uiPriority w:val="99"/>
    <w:semiHidden/>
    <w:unhideWhenUsed/>
    <w:rsid w:val="00E20474"/>
    <w:rPr>
      <w:vertAlign w:val="superscript"/>
    </w:rPr>
  </w:style>
  <w:style w:type="character" w:styleId="lev">
    <w:name w:val="Strong"/>
    <w:basedOn w:val="Policepardfaut"/>
    <w:uiPriority w:val="22"/>
    <w:qFormat/>
    <w:rsid w:val="007535F2"/>
    <w:rPr>
      <w:b/>
      <w:bCs/>
    </w:rPr>
  </w:style>
  <w:style w:type="paragraph" w:styleId="En-ttedetabledesmatires">
    <w:name w:val="TOC Heading"/>
    <w:basedOn w:val="Titre1"/>
    <w:next w:val="Normal"/>
    <w:uiPriority w:val="39"/>
    <w:unhideWhenUsed/>
    <w:qFormat/>
    <w:rsid w:val="00C33DF3"/>
    <w:pPr>
      <w:keepLines/>
      <w:spacing w:before="240" w:line="259" w:lineRule="auto"/>
      <w:jc w:val="left"/>
      <w:outlineLvl w:val="9"/>
    </w:pPr>
    <w:rPr>
      <w:rFonts w:asciiTheme="majorHAnsi" w:eastAsiaTheme="majorEastAsia" w:hAnsiTheme="majorHAnsi" w:cstheme="majorBidi"/>
      <w:b w:val="0"/>
      <w:bCs/>
      <w:color w:val="365F91" w:themeColor="accent1" w:themeShade="BF"/>
      <w:sz w:val="32"/>
      <w:szCs w:val="32"/>
    </w:rPr>
  </w:style>
  <w:style w:type="numbering" w:customStyle="1" w:styleId="Accord">
    <w:name w:val="Accord"/>
    <w:uiPriority w:val="99"/>
    <w:rsid w:val="002454EE"/>
    <w:pPr>
      <w:numPr>
        <w:numId w:val="39"/>
      </w:numPr>
    </w:pPr>
  </w:style>
  <w:style w:type="paragraph" w:styleId="Rvision">
    <w:name w:val="Revision"/>
    <w:hidden/>
    <w:uiPriority w:val="99"/>
    <w:semiHidden/>
    <w:rsid w:val="00AF6ACD"/>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50564">
      <w:bodyDiv w:val="1"/>
      <w:marLeft w:val="0"/>
      <w:marRight w:val="0"/>
      <w:marTop w:val="0"/>
      <w:marBottom w:val="0"/>
      <w:divBdr>
        <w:top w:val="none" w:sz="0" w:space="0" w:color="auto"/>
        <w:left w:val="none" w:sz="0" w:space="0" w:color="auto"/>
        <w:bottom w:val="none" w:sz="0" w:space="0" w:color="auto"/>
        <w:right w:val="none" w:sz="0" w:space="0" w:color="auto"/>
      </w:divBdr>
    </w:div>
    <w:div w:id="1221163589">
      <w:bodyDiv w:val="1"/>
      <w:marLeft w:val="0"/>
      <w:marRight w:val="0"/>
      <w:marTop w:val="0"/>
      <w:marBottom w:val="0"/>
      <w:divBdr>
        <w:top w:val="none" w:sz="0" w:space="0" w:color="auto"/>
        <w:left w:val="none" w:sz="0" w:space="0" w:color="auto"/>
        <w:bottom w:val="none" w:sz="0" w:space="0" w:color="auto"/>
        <w:right w:val="none" w:sz="0" w:space="0" w:color="auto"/>
      </w:divBdr>
    </w:div>
    <w:div w:id="1427725567">
      <w:bodyDiv w:val="1"/>
      <w:marLeft w:val="0"/>
      <w:marRight w:val="0"/>
      <w:marTop w:val="0"/>
      <w:marBottom w:val="0"/>
      <w:divBdr>
        <w:top w:val="none" w:sz="0" w:space="0" w:color="auto"/>
        <w:left w:val="none" w:sz="0" w:space="0" w:color="auto"/>
        <w:bottom w:val="none" w:sz="0" w:space="0" w:color="auto"/>
        <w:right w:val="none" w:sz="0" w:space="0" w:color="auto"/>
      </w:divBdr>
    </w:div>
    <w:div w:id="1468858962">
      <w:bodyDiv w:val="1"/>
      <w:marLeft w:val="0"/>
      <w:marRight w:val="0"/>
      <w:marTop w:val="0"/>
      <w:marBottom w:val="0"/>
      <w:divBdr>
        <w:top w:val="none" w:sz="0" w:space="0" w:color="auto"/>
        <w:left w:val="none" w:sz="0" w:space="0" w:color="auto"/>
        <w:bottom w:val="none" w:sz="0" w:space="0" w:color="auto"/>
        <w:right w:val="none" w:sz="0" w:space="0" w:color="auto"/>
      </w:divBdr>
    </w:div>
    <w:div w:id="18548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08B83-208A-4DB0-BBDD-F174CD11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4621</Words>
  <Characters>26534</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Protocole de négociation</vt:lpstr>
    </vt:vector>
  </TitlesOfParts>
  <Company>ADEME</Company>
  <LinksUpToDate>false</LinksUpToDate>
  <CharactersWithSpaces>31093</CharactersWithSpaces>
  <SharedDoc>false</SharedDoc>
  <HLinks>
    <vt:vector size="198" baseType="variant">
      <vt:variant>
        <vt:i4>1966130</vt:i4>
      </vt:variant>
      <vt:variant>
        <vt:i4>197</vt:i4>
      </vt:variant>
      <vt:variant>
        <vt:i4>0</vt:i4>
      </vt:variant>
      <vt:variant>
        <vt:i4>5</vt:i4>
      </vt:variant>
      <vt:variant>
        <vt:lpwstr/>
      </vt:variant>
      <vt:variant>
        <vt:lpwstr>_Toc386645325</vt:lpwstr>
      </vt:variant>
      <vt:variant>
        <vt:i4>1966130</vt:i4>
      </vt:variant>
      <vt:variant>
        <vt:i4>191</vt:i4>
      </vt:variant>
      <vt:variant>
        <vt:i4>0</vt:i4>
      </vt:variant>
      <vt:variant>
        <vt:i4>5</vt:i4>
      </vt:variant>
      <vt:variant>
        <vt:lpwstr/>
      </vt:variant>
      <vt:variant>
        <vt:lpwstr>_Toc386645324</vt:lpwstr>
      </vt:variant>
      <vt:variant>
        <vt:i4>1966130</vt:i4>
      </vt:variant>
      <vt:variant>
        <vt:i4>185</vt:i4>
      </vt:variant>
      <vt:variant>
        <vt:i4>0</vt:i4>
      </vt:variant>
      <vt:variant>
        <vt:i4>5</vt:i4>
      </vt:variant>
      <vt:variant>
        <vt:lpwstr/>
      </vt:variant>
      <vt:variant>
        <vt:lpwstr>_Toc386645323</vt:lpwstr>
      </vt:variant>
      <vt:variant>
        <vt:i4>1966130</vt:i4>
      </vt:variant>
      <vt:variant>
        <vt:i4>179</vt:i4>
      </vt:variant>
      <vt:variant>
        <vt:i4>0</vt:i4>
      </vt:variant>
      <vt:variant>
        <vt:i4>5</vt:i4>
      </vt:variant>
      <vt:variant>
        <vt:lpwstr/>
      </vt:variant>
      <vt:variant>
        <vt:lpwstr>_Toc386645322</vt:lpwstr>
      </vt:variant>
      <vt:variant>
        <vt:i4>1966130</vt:i4>
      </vt:variant>
      <vt:variant>
        <vt:i4>173</vt:i4>
      </vt:variant>
      <vt:variant>
        <vt:i4>0</vt:i4>
      </vt:variant>
      <vt:variant>
        <vt:i4>5</vt:i4>
      </vt:variant>
      <vt:variant>
        <vt:lpwstr/>
      </vt:variant>
      <vt:variant>
        <vt:lpwstr>_Toc386645321</vt:lpwstr>
      </vt:variant>
      <vt:variant>
        <vt:i4>1966130</vt:i4>
      </vt:variant>
      <vt:variant>
        <vt:i4>167</vt:i4>
      </vt:variant>
      <vt:variant>
        <vt:i4>0</vt:i4>
      </vt:variant>
      <vt:variant>
        <vt:i4>5</vt:i4>
      </vt:variant>
      <vt:variant>
        <vt:lpwstr/>
      </vt:variant>
      <vt:variant>
        <vt:lpwstr>_Toc386645320</vt:lpwstr>
      </vt:variant>
      <vt:variant>
        <vt:i4>1900594</vt:i4>
      </vt:variant>
      <vt:variant>
        <vt:i4>161</vt:i4>
      </vt:variant>
      <vt:variant>
        <vt:i4>0</vt:i4>
      </vt:variant>
      <vt:variant>
        <vt:i4>5</vt:i4>
      </vt:variant>
      <vt:variant>
        <vt:lpwstr/>
      </vt:variant>
      <vt:variant>
        <vt:lpwstr>_Toc386645319</vt:lpwstr>
      </vt:variant>
      <vt:variant>
        <vt:i4>1900594</vt:i4>
      </vt:variant>
      <vt:variant>
        <vt:i4>155</vt:i4>
      </vt:variant>
      <vt:variant>
        <vt:i4>0</vt:i4>
      </vt:variant>
      <vt:variant>
        <vt:i4>5</vt:i4>
      </vt:variant>
      <vt:variant>
        <vt:lpwstr/>
      </vt:variant>
      <vt:variant>
        <vt:lpwstr>_Toc386645318</vt:lpwstr>
      </vt:variant>
      <vt:variant>
        <vt:i4>1900594</vt:i4>
      </vt:variant>
      <vt:variant>
        <vt:i4>149</vt:i4>
      </vt:variant>
      <vt:variant>
        <vt:i4>0</vt:i4>
      </vt:variant>
      <vt:variant>
        <vt:i4>5</vt:i4>
      </vt:variant>
      <vt:variant>
        <vt:lpwstr/>
      </vt:variant>
      <vt:variant>
        <vt:lpwstr>_Toc386645317</vt:lpwstr>
      </vt:variant>
      <vt:variant>
        <vt:i4>1900594</vt:i4>
      </vt:variant>
      <vt:variant>
        <vt:i4>143</vt:i4>
      </vt:variant>
      <vt:variant>
        <vt:i4>0</vt:i4>
      </vt:variant>
      <vt:variant>
        <vt:i4>5</vt:i4>
      </vt:variant>
      <vt:variant>
        <vt:lpwstr/>
      </vt:variant>
      <vt:variant>
        <vt:lpwstr>_Toc386645316</vt:lpwstr>
      </vt:variant>
      <vt:variant>
        <vt:i4>1900594</vt:i4>
      </vt:variant>
      <vt:variant>
        <vt:i4>137</vt:i4>
      </vt:variant>
      <vt:variant>
        <vt:i4>0</vt:i4>
      </vt:variant>
      <vt:variant>
        <vt:i4>5</vt:i4>
      </vt:variant>
      <vt:variant>
        <vt:lpwstr/>
      </vt:variant>
      <vt:variant>
        <vt:lpwstr>_Toc386645315</vt:lpwstr>
      </vt:variant>
      <vt:variant>
        <vt:i4>1900594</vt:i4>
      </vt:variant>
      <vt:variant>
        <vt:i4>131</vt:i4>
      </vt:variant>
      <vt:variant>
        <vt:i4>0</vt:i4>
      </vt:variant>
      <vt:variant>
        <vt:i4>5</vt:i4>
      </vt:variant>
      <vt:variant>
        <vt:lpwstr/>
      </vt:variant>
      <vt:variant>
        <vt:lpwstr>_Toc386645314</vt:lpwstr>
      </vt:variant>
      <vt:variant>
        <vt:i4>1900594</vt:i4>
      </vt:variant>
      <vt:variant>
        <vt:i4>125</vt:i4>
      </vt:variant>
      <vt:variant>
        <vt:i4>0</vt:i4>
      </vt:variant>
      <vt:variant>
        <vt:i4>5</vt:i4>
      </vt:variant>
      <vt:variant>
        <vt:lpwstr/>
      </vt:variant>
      <vt:variant>
        <vt:lpwstr>_Toc386645313</vt:lpwstr>
      </vt:variant>
      <vt:variant>
        <vt:i4>1900594</vt:i4>
      </vt:variant>
      <vt:variant>
        <vt:i4>119</vt:i4>
      </vt:variant>
      <vt:variant>
        <vt:i4>0</vt:i4>
      </vt:variant>
      <vt:variant>
        <vt:i4>5</vt:i4>
      </vt:variant>
      <vt:variant>
        <vt:lpwstr/>
      </vt:variant>
      <vt:variant>
        <vt:lpwstr>_Toc386645312</vt:lpwstr>
      </vt:variant>
      <vt:variant>
        <vt:i4>1900594</vt:i4>
      </vt:variant>
      <vt:variant>
        <vt:i4>113</vt:i4>
      </vt:variant>
      <vt:variant>
        <vt:i4>0</vt:i4>
      </vt:variant>
      <vt:variant>
        <vt:i4>5</vt:i4>
      </vt:variant>
      <vt:variant>
        <vt:lpwstr/>
      </vt:variant>
      <vt:variant>
        <vt:lpwstr>_Toc386645311</vt:lpwstr>
      </vt:variant>
      <vt:variant>
        <vt:i4>1900594</vt:i4>
      </vt:variant>
      <vt:variant>
        <vt:i4>107</vt:i4>
      </vt:variant>
      <vt:variant>
        <vt:i4>0</vt:i4>
      </vt:variant>
      <vt:variant>
        <vt:i4>5</vt:i4>
      </vt:variant>
      <vt:variant>
        <vt:lpwstr/>
      </vt:variant>
      <vt:variant>
        <vt:lpwstr>_Toc386645310</vt:lpwstr>
      </vt:variant>
      <vt:variant>
        <vt:i4>1835058</vt:i4>
      </vt:variant>
      <vt:variant>
        <vt:i4>101</vt:i4>
      </vt:variant>
      <vt:variant>
        <vt:i4>0</vt:i4>
      </vt:variant>
      <vt:variant>
        <vt:i4>5</vt:i4>
      </vt:variant>
      <vt:variant>
        <vt:lpwstr/>
      </vt:variant>
      <vt:variant>
        <vt:lpwstr>_Toc386645309</vt:lpwstr>
      </vt:variant>
      <vt:variant>
        <vt:i4>1835058</vt:i4>
      </vt:variant>
      <vt:variant>
        <vt:i4>95</vt:i4>
      </vt:variant>
      <vt:variant>
        <vt:i4>0</vt:i4>
      </vt:variant>
      <vt:variant>
        <vt:i4>5</vt:i4>
      </vt:variant>
      <vt:variant>
        <vt:lpwstr/>
      </vt:variant>
      <vt:variant>
        <vt:lpwstr>_Toc386645308</vt:lpwstr>
      </vt:variant>
      <vt:variant>
        <vt:i4>1835058</vt:i4>
      </vt:variant>
      <vt:variant>
        <vt:i4>89</vt:i4>
      </vt:variant>
      <vt:variant>
        <vt:i4>0</vt:i4>
      </vt:variant>
      <vt:variant>
        <vt:i4>5</vt:i4>
      </vt:variant>
      <vt:variant>
        <vt:lpwstr/>
      </vt:variant>
      <vt:variant>
        <vt:lpwstr>_Toc386645307</vt:lpwstr>
      </vt:variant>
      <vt:variant>
        <vt:i4>1835058</vt:i4>
      </vt:variant>
      <vt:variant>
        <vt:i4>83</vt:i4>
      </vt:variant>
      <vt:variant>
        <vt:i4>0</vt:i4>
      </vt:variant>
      <vt:variant>
        <vt:i4>5</vt:i4>
      </vt:variant>
      <vt:variant>
        <vt:lpwstr/>
      </vt:variant>
      <vt:variant>
        <vt:lpwstr>_Toc386645306</vt:lpwstr>
      </vt:variant>
      <vt:variant>
        <vt:i4>1835058</vt:i4>
      </vt:variant>
      <vt:variant>
        <vt:i4>77</vt:i4>
      </vt:variant>
      <vt:variant>
        <vt:i4>0</vt:i4>
      </vt:variant>
      <vt:variant>
        <vt:i4>5</vt:i4>
      </vt:variant>
      <vt:variant>
        <vt:lpwstr/>
      </vt:variant>
      <vt:variant>
        <vt:lpwstr>_Toc386645305</vt:lpwstr>
      </vt:variant>
      <vt:variant>
        <vt:i4>1835058</vt:i4>
      </vt:variant>
      <vt:variant>
        <vt:i4>71</vt:i4>
      </vt:variant>
      <vt:variant>
        <vt:i4>0</vt:i4>
      </vt:variant>
      <vt:variant>
        <vt:i4>5</vt:i4>
      </vt:variant>
      <vt:variant>
        <vt:lpwstr/>
      </vt:variant>
      <vt:variant>
        <vt:lpwstr>_Toc386645304</vt:lpwstr>
      </vt:variant>
      <vt:variant>
        <vt:i4>1835058</vt:i4>
      </vt:variant>
      <vt:variant>
        <vt:i4>65</vt:i4>
      </vt:variant>
      <vt:variant>
        <vt:i4>0</vt:i4>
      </vt:variant>
      <vt:variant>
        <vt:i4>5</vt:i4>
      </vt:variant>
      <vt:variant>
        <vt:lpwstr/>
      </vt:variant>
      <vt:variant>
        <vt:lpwstr>_Toc386645303</vt:lpwstr>
      </vt:variant>
      <vt:variant>
        <vt:i4>1835058</vt:i4>
      </vt:variant>
      <vt:variant>
        <vt:i4>59</vt:i4>
      </vt:variant>
      <vt:variant>
        <vt:i4>0</vt:i4>
      </vt:variant>
      <vt:variant>
        <vt:i4>5</vt:i4>
      </vt:variant>
      <vt:variant>
        <vt:lpwstr/>
      </vt:variant>
      <vt:variant>
        <vt:lpwstr>_Toc386645302</vt:lpwstr>
      </vt:variant>
      <vt:variant>
        <vt:i4>1835058</vt:i4>
      </vt:variant>
      <vt:variant>
        <vt:i4>53</vt:i4>
      </vt:variant>
      <vt:variant>
        <vt:i4>0</vt:i4>
      </vt:variant>
      <vt:variant>
        <vt:i4>5</vt:i4>
      </vt:variant>
      <vt:variant>
        <vt:lpwstr/>
      </vt:variant>
      <vt:variant>
        <vt:lpwstr>_Toc386645301</vt:lpwstr>
      </vt:variant>
      <vt:variant>
        <vt:i4>1835058</vt:i4>
      </vt:variant>
      <vt:variant>
        <vt:i4>47</vt:i4>
      </vt:variant>
      <vt:variant>
        <vt:i4>0</vt:i4>
      </vt:variant>
      <vt:variant>
        <vt:i4>5</vt:i4>
      </vt:variant>
      <vt:variant>
        <vt:lpwstr/>
      </vt:variant>
      <vt:variant>
        <vt:lpwstr>_Toc386645300</vt:lpwstr>
      </vt:variant>
      <vt:variant>
        <vt:i4>1376307</vt:i4>
      </vt:variant>
      <vt:variant>
        <vt:i4>41</vt:i4>
      </vt:variant>
      <vt:variant>
        <vt:i4>0</vt:i4>
      </vt:variant>
      <vt:variant>
        <vt:i4>5</vt:i4>
      </vt:variant>
      <vt:variant>
        <vt:lpwstr/>
      </vt:variant>
      <vt:variant>
        <vt:lpwstr>_Toc386645299</vt:lpwstr>
      </vt:variant>
      <vt:variant>
        <vt:i4>1376307</vt:i4>
      </vt:variant>
      <vt:variant>
        <vt:i4>35</vt:i4>
      </vt:variant>
      <vt:variant>
        <vt:i4>0</vt:i4>
      </vt:variant>
      <vt:variant>
        <vt:i4>5</vt:i4>
      </vt:variant>
      <vt:variant>
        <vt:lpwstr/>
      </vt:variant>
      <vt:variant>
        <vt:lpwstr>_Toc386645298</vt:lpwstr>
      </vt:variant>
      <vt:variant>
        <vt:i4>1376307</vt:i4>
      </vt:variant>
      <vt:variant>
        <vt:i4>29</vt:i4>
      </vt:variant>
      <vt:variant>
        <vt:i4>0</vt:i4>
      </vt:variant>
      <vt:variant>
        <vt:i4>5</vt:i4>
      </vt:variant>
      <vt:variant>
        <vt:lpwstr/>
      </vt:variant>
      <vt:variant>
        <vt:lpwstr>_Toc386645297</vt:lpwstr>
      </vt:variant>
      <vt:variant>
        <vt:i4>1376307</vt:i4>
      </vt:variant>
      <vt:variant>
        <vt:i4>23</vt:i4>
      </vt:variant>
      <vt:variant>
        <vt:i4>0</vt:i4>
      </vt:variant>
      <vt:variant>
        <vt:i4>5</vt:i4>
      </vt:variant>
      <vt:variant>
        <vt:lpwstr/>
      </vt:variant>
      <vt:variant>
        <vt:lpwstr>_Toc386645296</vt:lpwstr>
      </vt:variant>
      <vt:variant>
        <vt:i4>1376307</vt:i4>
      </vt:variant>
      <vt:variant>
        <vt:i4>17</vt:i4>
      </vt:variant>
      <vt:variant>
        <vt:i4>0</vt:i4>
      </vt:variant>
      <vt:variant>
        <vt:i4>5</vt:i4>
      </vt:variant>
      <vt:variant>
        <vt:lpwstr/>
      </vt:variant>
      <vt:variant>
        <vt:lpwstr>_Toc386645295</vt:lpwstr>
      </vt:variant>
      <vt:variant>
        <vt:i4>1376307</vt:i4>
      </vt:variant>
      <vt:variant>
        <vt:i4>11</vt:i4>
      </vt:variant>
      <vt:variant>
        <vt:i4>0</vt:i4>
      </vt:variant>
      <vt:variant>
        <vt:i4>5</vt:i4>
      </vt:variant>
      <vt:variant>
        <vt:lpwstr/>
      </vt:variant>
      <vt:variant>
        <vt:lpwstr>_Toc386645294</vt:lpwstr>
      </vt:variant>
      <vt:variant>
        <vt:i4>1376307</vt:i4>
      </vt:variant>
      <vt:variant>
        <vt:i4>5</vt:i4>
      </vt:variant>
      <vt:variant>
        <vt:i4>0</vt:i4>
      </vt:variant>
      <vt:variant>
        <vt:i4>5</vt:i4>
      </vt:variant>
      <vt:variant>
        <vt:lpwstr/>
      </vt:variant>
      <vt:variant>
        <vt:lpwstr>_Toc386645293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de négociation</dc:title>
  <dc:subject>Réforme formation</dc:subject>
  <dc:creator>YLR</dc:creator>
  <cp:lastModifiedBy>BILLON Nicolas</cp:lastModifiedBy>
  <cp:revision>5</cp:revision>
  <cp:lastPrinted>2019-11-18T17:21:00Z</cp:lastPrinted>
  <dcterms:created xsi:type="dcterms:W3CDTF">2019-11-18T17:20:00Z</dcterms:created>
  <dcterms:modified xsi:type="dcterms:W3CDTF">2019-11-28T11:15:00Z</dcterms:modified>
</cp:coreProperties>
</file>